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EE1BCC">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 xml:space="preserve">(Phục vụ sinh hoạt chi bộ tháng </w:t>
            </w:r>
            <w:r w:rsidR="00EE1BCC">
              <w:rPr>
                <w:b/>
                <w:sz w:val="24"/>
                <w:szCs w:val="24"/>
              </w:rPr>
              <w:t>9</w:t>
            </w:r>
            <w:r w:rsidRPr="006276EE">
              <w:rPr>
                <w:b/>
                <w:sz w:val="24"/>
                <w:szCs w:val="24"/>
              </w:rPr>
              <w:t>/</w:t>
            </w:r>
            <w:r w:rsidR="00670AD5" w:rsidRPr="006276EE">
              <w:rPr>
                <w:b/>
                <w:sz w:val="24"/>
                <w:szCs w:val="24"/>
                <w:lang w:val="en-US" w:eastAsia="vi-VN"/>
              </w:rPr>
              <w:t>20</w:t>
            </w:r>
            <w:r w:rsidR="00216305" w:rsidRPr="006276EE">
              <w:rPr>
                <w:b/>
                <w:sz w:val="24"/>
                <w:szCs w:val="24"/>
                <w:lang w:val="en-US" w:eastAsia="vi-VN"/>
              </w:rPr>
              <w:t>20</w:t>
            </w:r>
            <w:r w:rsidRPr="006276EE">
              <w:rPr>
                <w:b/>
                <w:sz w:val="24"/>
                <w:szCs w:val="24"/>
                <w:lang w:val="en-US" w:eastAsia="vi-VN"/>
              </w:rPr>
              <w:t>)</w:t>
            </w:r>
          </w:p>
        </w:tc>
      </w:tr>
    </w:tbl>
    <w:p w:rsidR="00D16CF3" w:rsidRPr="006276EE" w:rsidRDefault="00D16CF3" w:rsidP="001F69EA">
      <w:pPr>
        <w:shd w:val="clear" w:color="auto" w:fill="FFFFFF"/>
        <w:ind w:firstLine="567"/>
        <w:jc w:val="center"/>
        <w:outlineLvl w:val="1"/>
        <w:rPr>
          <w:b/>
          <w:caps/>
          <w:color w:val="0070C0"/>
          <w:sz w:val="24"/>
          <w:szCs w:val="24"/>
        </w:rPr>
      </w:pPr>
    </w:p>
    <w:p w:rsidR="00303EDE" w:rsidRPr="006542B9" w:rsidRDefault="00303EDE" w:rsidP="006542B9">
      <w:pPr>
        <w:ind w:firstLine="567"/>
        <w:jc w:val="both"/>
        <w:rPr>
          <w:b/>
          <w:color w:val="FF0000"/>
          <w:spacing w:val="-10"/>
          <w:position w:val="-2"/>
          <w:sz w:val="24"/>
          <w:szCs w:val="24"/>
          <w:lang w:val="en-US"/>
        </w:rPr>
      </w:pPr>
      <w:r w:rsidRPr="006542B9">
        <w:rPr>
          <w:b/>
          <w:color w:val="FF0000"/>
          <w:spacing w:val="-10"/>
          <w:position w:val="-2"/>
          <w:sz w:val="24"/>
          <w:szCs w:val="24"/>
          <w:lang w:val="en-US"/>
        </w:rPr>
        <w:t>I. NỘI DUNG ĐỊNH HƯỚNG SINH HOẠT CHI BỘ</w:t>
      </w:r>
    </w:p>
    <w:p w:rsidR="00EE1BCC" w:rsidRPr="006542B9" w:rsidRDefault="00EE1BCC" w:rsidP="006542B9">
      <w:pPr>
        <w:shd w:val="clear" w:color="auto" w:fill="FFFFFF"/>
        <w:ind w:firstLine="567"/>
        <w:jc w:val="both"/>
        <w:textAlignment w:val="baseline"/>
        <w:rPr>
          <w:b/>
          <w:color w:val="000099"/>
          <w:sz w:val="24"/>
          <w:szCs w:val="24"/>
          <w:lang w:val="nb-NO"/>
        </w:rPr>
      </w:pPr>
      <w:r w:rsidRPr="006542B9">
        <w:rPr>
          <w:b/>
          <w:color w:val="000099"/>
          <w:sz w:val="24"/>
          <w:szCs w:val="24"/>
          <w:lang w:val="nb-NO"/>
        </w:rPr>
        <w:t>1. Công tác tư tưởng trước yêu cầu ngăn chặn, đẩy lùi sự suy thoái về đạo đức, lối sống trong tình hình mới</w:t>
      </w:r>
    </w:p>
    <w:p w:rsidR="00EE1BCC" w:rsidRPr="006542B9" w:rsidRDefault="00EE1BCC" w:rsidP="006542B9">
      <w:pPr>
        <w:ind w:firstLine="567"/>
        <w:jc w:val="both"/>
        <w:textAlignment w:val="baseline"/>
        <w:rPr>
          <w:bCs/>
          <w:i/>
          <w:color w:val="000000"/>
          <w:sz w:val="24"/>
          <w:szCs w:val="24"/>
          <w:bdr w:val="none" w:sz="0" w:space="0" w:color="auto" w:frame="1"/>
          <w:lang w:val="nb-NO"/>
        </w:rPr>
      </w:pPr>
      <w:r w:rsidRPr="006542B9">
        <w:rPr>
          <w:i/>
          <w:sz w:val="24"/>
          <w:szCs w:val="24"/>
          <w:lang w:val="nb-NO"/>
        </w:rPr>
        <w:t>(</w:t>
      </w:r>
      <w:r w:rsidRPr="006542B9">
        <w:rPr>
          <w:bCs/>
          <w:i/>
          <w:color w:val="000000"/>
          <w:sz w:val="24"/>
          <w:szCs w:val="24"/>
          <w:bdr w:val="none" w:sz="0" w:space="0" w:color="auto" w:frame="1"/>
          <w:lang w:val="nb-NO"/>
        </w:rPr>
        <w:t>Trích bài viết của đồng chí Võ Văn Thưởng, Ủy viên Bộ Chính trị, Bí thư Trung ương Đảng, Trưởng ban Tuyên giáo Trung ương nhân kỷ niệm 90 năm ngày thành lập ngành Tuyên giáo)</w:t>
      </w:r>
    </w:p>
    <w:p w:rsidR="00EE1BCC" w:rsidRPr="006542B9" w:rsidRDefault="00EE1BCC" w:rsidP="006542B9">
      <w:pPr>
        <w:ind w:firstLine="567"/>
        <w:jc w:val="both"/>
        <w:textAlignment w:val="baseline"/>
        <w:rPr>
          <w:color w:val="363636"/>
          <w:sz w:val="24"/>
          <w:szCs w:val="24"/>
          <w:lang w:val="nb-NO"/>
        </w:rPr>
      </w:pPr>
      <w:r w:rsidRPr="006542B9">
        <w:rPr>
          <w:color w:val="000000"/>
          <w:sz w:val="24"/>
          <w:szCs w:val="24"/>
          <w:bdr w:val="none" w:sz="0" w:space="0" w:color="auto" w:frame="1"/>
          <w:lang w:val="nb-NO"/>
        </w:rPr>
        <w:t xml:space="preserve">Tăng cường công tác tư tưởng là một biện pháp quan trọng để giáo dục đạo đức cách mạng cho cán bộ, đảng viên. Chủ nghĩa Mác-Lênin, tư tưởng Hồ Chí Minh đã chỉ rõ tầm quan trọng đặc biệt của công tác tư tưởng đối với sự thống nhất về tư tưởng - một trong những cội nguồn sức mạnh đem lại thắng lợi cách mạng. </w:t>
      </w:r>
    </w:p>
    <w:p w:rsidR="00EE1BCC" w:rsidRPr="006542B9" w:rsidRDefault="00EE1BCC" w:rsidP="006542B9">
      <w:pPr>
        <w:ind w:firstLine="567"/>
        <w:jc w:val="both"/>
        <w:textAlignment w:val="baseline"/>
        <w:rPr>
          <w:color w:val="363636"/>
          <w:sz w:val="24"/>
          <w:szCs w:val="24"/>
          <w:lang w:val="nb-NO"/>
        </w:rPr>
      </w:pPr>
      <w:r w:rsidRPr="006542B9">
        <w:rPr>
          <w:color w:val="000000"/>
          <w:sz w:val="24"/>
          <w:szCs w:val="24"/>
          <w:bdr w:val="none" w:sz="0" w:space="0" w:color="auto" w:frame="1"/>
          <w:lang w:val="nb-NO"/>
        </w:rPr>
        <w:t>Qua các kỳ đại hội, Đảng đã ban hành nhiều nghị quyết, chỉ thị quan trọng</w:t>
      </w:r>
      <w:r w:rsidRPr="006542B9">
        <w:rPr>
          <w:color w:val="000000"/>
          <w:sz w:val="24"/>
          <w:szCs w:val="24"/>
          <w:bdr w:val="none" w:sz="0" w:space="0" w:color="auto" w:frame="1"/>
          <w:vertAlign w:val="superscript"/>
          <w:lang w:val="nb-NO"/>
        </w:rPr>
        <w:t xml:space="preserve"> </w:t>
      </w:r>
      <w:r w:rsidRPr="006542B9">
        <w:rPr>
          <w:color w:val="000000"/>
          <w:sz w:val="24"/>
          <w:szCs w:val="24"/>
          <w:bdr w:val="none" w:sz="0" w:space="0" w:color="auto" w:frame="1"/>
          <w:lang w:val="nb-NO"/>
        </w:rPr>
        <w:t>nhằm xây dựng, chỉnh đốn Đảng, xây dựng con người mới, xã hội mới, xây dựng đội ngũ cán bộ, đảng viên vừa “hồng” vừa “chuyên”. Việc đẩy mạnh thực hiện các  nghị quyết, chỉ thị của Đảng trong toàn hệ thống chính trị đã tạo nhiều chuyển biến quan trọng trong nhận thức của đội ngũ cán bộ, đảng viên. Đặc biệt là quá trình liên tục thực hiện Chỉ thị số 03-CT/TW về tiếp tục đẩy mạnh việc học tập và làm theo tấm gương đạo đức Hồ Chí Minh gắn với Nghị quyết Hội nghị Trung ương 4 khóa XI về một số vấn đề cấp bách về xây dựng Đảng hiện nay; Chỉ thị số 05-CT/TW về đẩy mạnh học tập và làm theo tư tưởng, đạo đức, phong cách Hồ Chí Minh gắn với Nghị quyết 04 khóa XII về xây dựng, chỉnh đốn Đảng đã thể hiện quyết tâm ngăn chặn, đẩy lùi sự suy thoái về tư tưởng chính trị, đạo đức, lối sống, những biểu hiện “Tự diễn biến”, “Tự chuyển hóa” trong nội bộ đã mang lại những kết quả bước đầu tích cực. </w:t>
      </w:r>
    </w:p>
    <w:p w:rsidR="00EE1BCC" w:rsidRPr="006542B9" w:rsidRDefault="00EE1BCC" w:rsidP="006542B9">
      <w:pPr>
        <w:ind w:firstLine="567"/>
        <w:jc w:val="both"/>
        <w:textAlignment w:val="baseline"/>
        <w:rPr>
          <w:color w:val="363636"/>
          <w:sz w:val="24"/>
          <w:szCs w:val="24"/>
          <w:lang w:val="nb-NO"/>
        </w:rPr>
      </w:pPr>
      <w:r w:rsidRPr="006542B9">
        <w:rPr>
          <w:color w:val="000000"/>
          <w:sz w:val="24"/>
          <w:szCs w:val="24"/>
          <w:bdr w:val="none" w:sz="0" w:space="0" w:color="auto" w:frame="1"/>
          <w:lang w:val="nb-NO"/>
        </w:rPr>
        <w:t>Đảng ta là đảng duy nhất cầm quyền, chịu trách nhiệm toàn bộ những vấn đề trọng đại của đất nước. Vì vậy, để đấu tranh ngăn chặn, đẩy lùi sự suy thoái về đạo đức, lối sống phải tăng cường hơn nữa xây dựng, chỉnh đốn Đảng.</w:t>
      </w:r>
    </w:p>
    <w:p w:rsidR="00EE1BCC" w:rsidRPr="006542B9" w:rsidRDefault="00EE1BCC" w:rsidP="006542B9">
      <w:pPr>
        <w:ind w:firstLine="567"/>
        <w:jc w:val="both"/>
        <w:textAlignment w:val="baseline"/>
        <w:rPr>
          <w:color w:val="363636"/>
          <w:sz w:val="24"/>
          <w:szCs w:val="24"/>
          <w:lang w:val="nb-NO"/>
        </w:rPr>
      </w:pPr>
      <w:r w:rsidRPr="006542B9">
        <w:rPr>
          <w:i/>
          <w:iCs/>
          <w:color w:val="000000"/>
          <w:sz w:val="24"/>
          <w:szCs w:val="24"/>
          <w:lang w:val="nb-NO"/>
        </w:rPr>
        <w:t xml:space="preserve">Trước hết, </w:t>
      </w:r>
      <w:r w:rsidRPr="006542B9">
        <w:rPr>
          <w:color w:val="000000"/>
          <w:sz w:val="24"/>
          <w:szCs w:val="24"/>
          <w:bdr w:val="none" w:sz="0" w:space="0" w:color="auto" w:frame="1"/>
          <w:lang w:val="nb-NO"/>
        </w:rPr>
        <w:t>phải bắt đầu từ vấn đề nâng cao nhận thức.</w:t>
      </w:r>
      <w:r w:rsidRPr="006542B9">
        <w:rPr>
          <w:i/>
          <w:iCs/>
          <w:color w:val="000000"/>
          <w:sz w:val="24"/>
          <w:szCs w:val="24"/>
          <w:lang w:val="nb-NO"/>
        </w:rPr>
        <w:t> </w:t>
      </w:r>
    </w:p>
    <w:p w:rsidR="00EE1BCC" w:rsidRPr="006542B9" w:rsidRDefault="00EE1BCC" w:rsidP="006542B9">
      <w:pPr>
        <w:ind w:firstLine="567"/>
        <w:jc w:val="both"/>
        <w:textAlignment w:val="baseline"/>
        <w:rPr>
          <w:color w:val="000000"/>
          <w:sz w:val="24"/>
          <w:szCs w:val="24"/>
          <w:bdr w:val="none" w:sz="0" w:space="0" w:color="auto" w:frame="1"/>
          <w:lang w:val="nb-NO"/>
        </w:rPr>
      </w:pPr>
      <w:r w:rsidRPr="006542B9">
        <w:rPr>
          <w:color w:val="000000"/>
          <w:sz w:val="24"/>
          <w:szCs w:val="24"/>
          <w:bdr w:val="none" w:sz="0" w:space="0" w:color="auto" w:frame="1"/>
          <w:lang w:val="nb-NO"/>
        </w:rPr>
        <w:t xml:space="preserve">Nâng cao nhận thức về tầm quan trọng, vị trí, vai trò của công tác tư tưởng trong công tác xây dựng, chỉnh đốn Đảng nhằm thống nhất tư tưởng trong toàn Đảng, toàn dân, mà sinh thời, được Chủ tịch Hồ Chí Minh đưa lên vị trí hàng đầu: “công tác lãnh đạo tư tưởng là quan trọng nhất”. Muốn chỉnh đốn về tổ chức, trước hết phải chỉnh đốn về tư tưởng vì có đảng viên, người thì đã vào Đảng rồi nhưng tư tưởng thì chưa vào Đảng. </w:t>
      </w:r>
    </w:p>
    <w:p w:rsidR="00EE1BCC" w:rsidRPr="006542B9" w:rsidRDefault="00EE1BCC" w:rsidP="006542B9">
      <w:pPr>
        <w:ind w:firstLine="567"/>
        <w:jc w:val="both"/>
        <w:textAlignment w:val="baseline"/>
        <w:rPr>
          <w:color w:val="363636"/>
          <w:sz w:val="24"/>
          <w:szCs w:val="24"/>
          <w:lang w:val="nb-NO"/>
        </w:rPr>
      </w:pPr>
      <w:r w:rsidRPr="006542B9">
        <w:rPr>
          <w:color w:val="000000"/>
          <w:sz w:val="24"/>
          <w:szCs w:val="24"/>
          <w:bdr w:val="none" w:sz="0" w:space="0" w:color="auto" w:frame="1"/>
          <w:lang w:val="nb-NO"/>
        </w:rPr>
        <w:t>Kết hợp chặt chẽ giữa “xây” và “chống” là vấn đề có tính nguyên tắc trong ngăn chặn, đẩy lùi sự suy thoái về đạo đức, lối sống và những biểu hiện tiêu cực khác. Vì vậy, phải xây dựng được mẫu hình về đạo đức, lối sống làm hệ quy chiếu định hướng cho con người điều chỉnh mình, trong đó tư tưởng, đạo đức, phong cách Hồ Chí Minh chính là hình mẫu tiêu biểu của hệ quy chiếu đó. Khi nghiên cứu về Hồ Chí Minh, các nhà khoa học trong và ngoài nước cho dù tiếp cận Người ở nhiều góc độ khác nhau: Một chiến sỹ cách mạng lỗi lạc, một lãnh tụ vĩ đại, một nhà văn hóa kiệt xuất, một anh hùng giải phóng dân tộc... nhưng cũng đều thừa nhận rằng, tư tưởng, đạo đức, phong cách của Người là giá trị nổi bật, sáng chói nhất trong toàn bộ cuộc đời và sự nghiệp của Người.</w:t>
      </w:r>
    </w:p>
    <w:p w:rsidR="00EE1BCC" w:rsidRPr="006542B9" w:rsidRDefault="00EE1BCC" w:rsidP="006542B9">
      <w:pPr>
        <w:ind w:firstLine="567"/>
        <w:jc w:val="both"/>
        <w:textAlignment w:val="baseline"/>
        <w:rPr>
          <w:color w:val="363636"/>
          <w:sz w:val="24"/>
          <w:szCs w:val="24"/>
          <w:lang w:val="nb-NO"/>
        </w:rPr>
      </w:pPr>
      <w:r w:rsidRPr="006542B9">
        <w:rPr>
          <w:color w:val="000000"/>
          <w:sz w:val="24"/>
          <w:szCs w:val="24"/>
          <w:bdr w:val="none" w:sz="0" w:space="0" w:color="auto" w:frame="1"/>
          <w:lang w:val="nb-NO"/>
        </w:rPr>
        <w:t>Ngăn chặn, đẩy lùi tình trạng suy thoái đạo đức, lối sống vừa  là vấn đề cơ bản, phải tiến hành thường xuyên, lâu dài; vừa là vấn đề cấp bách, phải tiến hành bằng những giải pháp quyết liệt, hiệu quả, không chủ quan với những kết quả bước đầu. Khi sự suy thoái đạo đức, lối sống đã trở nên “Nghiêm trọng và kéo dài”, khi nó đã len vào cả cán bộ cấp chiến lược làm xói mòn niềm tin của nhân dân thì ngăn chặn và đẩy lùi nó phải được tiến hành bằng giải pháp đặc biệt. </w:t>
      </w:r>
    </w:p>
    <w:p w:rsidR="00EE1BCC" w:rsidRPr="006542B9" w:rsidRDefault="00EE1BCC" w:rsidP="006542B9">
      <w:pPr>
        <w:ind w:firstLine="567"/>
        <w:jc w:val="both"/>
        <w:textAlignment w:val="baseline"/>
        <w:rPr>
          <w:color w:val="000000"/>
          <w:sz w:val="24"/>
          <w:szCs w:val="24"/>
          <w:bdr w:val="none" w:sz="0" w:space="0" w:color="auto" w:frame="1"/>
          <w:lang w:val="nb-NO"/>
        </w:rPr>
      </w:pPr>
      <w:r w:rsidRPr="006542B9">
        <w:rPr>
          <w:color w:val="000000"/>
          <w:sz w:val="24"/>
          <w:szCs w:val="24"/>
          <w:bdr w:val="none" w:sz="0" w:space="0" w:color="auto" w:frame="1"/>
          <w:lang w:val="nb-NO"/>
        </w:rPr>
        <w:t xml:space="preserve">Nhân dân có vị trí, vai trò vô cùng quan trọng trong đấu tranh ngăn chặn, đẩy lùi sự suy thoái về đạo đức, lối sống và những biểu hiện tiêu cực khác. Chế độ ta là chế độ dân chủ - chế độ nhân dân làm chủ, nhân dân là chủ - nên huy động, tập hợp nhân dân tham gia xây dựng, chỉnh đốn Đảng có vai trò cực kỳ quan trọng. </w:t>
      </w:r>
    </w:p>
    <w:p w:rsidR="00EE1BCC" w:rsidRPr="006542B9" w:rsidRDefault="00EE1BCC" w:rsidP="006542B9">
      <w:pPr>
        <w:ind w:firstLine="567"/>
        <w:jc w:val="both"/>
        <w:textAlignment w:val="baseline"/>
        <w:rPr>
          <w:color w:val="363636"/>
          <w:sz w:val="24"/>
          <w:szCs w:val="24"/>
          <w:lang w:val="nb-NO"/>
        </w:rPr>
      </w:pPr>
      <w:r w:rsidRPr="006542B9">
        <w:rPr>
          <w:i/>
          <w:iCs/>
          <w:color w:val="000000"/>
          <w:sz w:val="24"/>
          <w:szCs w:val="24"/>
          <w:lang w:val="nb-NO"/>
        </w:rPr>
        <w:t>Thứ hai, </w:t>
      </w:r>
      <w:r w:rsidRPr="006542B9">
        <w:rPr>
          <w:color w:val="000000"/>
          <w:sz w:val="24"/>
          <w:szCs w:val="24"/>
          <w:bdr w:val="none" w:sz="0" w:space="0" w:color="auto" w:frame="1"/>
          <w:lang w:val="nb-NO"/>
        </w:rPr>
        <w:t>nâng cao bản chất giai cấp công nhân của Đảng, đặt ra chế độ nghiêm khắc đối với việc rèn luyện, tu dưỡng, phẩm chất đạo đức, lối sống cho cán bộ, đảng viên. </w:t>
      </w:r>
    </w:p>
    <w:p w:rsidR="00EE1BCC" w:rsidRPr="006542B9" w:rsidRDefault="00EE1BCC" w:rsidP="006542B9">
      <w:pPr>
        <w:ind w:firstLine="567"/>
        <w:jc w:val="both"/>
        <w:textAlignment w:val="baseline"/>
        <w:rPr>
          <w:color w:val="000000"/>
          <w:sz w:val="24"/>
          <w:szCs w:val="24"/>
          <w:bdr w:val="none" w:sz="0" w:space="0" w:color="auto" w:frame="1"/>
          <w:lang w:val="nb-NO"/>
        </w:rPr>
      </w:pPr>
      <w:r w:rsidRPr="006542B9">
        <w:rPr>
          <w:color w:val="000000"/>
          <w:sz w:val="24"/>
          <w:szCs w:val="24"/>
          <w:bdr w:val="none" w:sz="0" w:space="0" w:color="auto" w:frame="1"/>
          <w:lang w:val="nb-NO"/>
        </w:rPr>
        <w:lastRenderedPageBreak/>
        <w:t xml:space="preserve">Thực hiện nghiêm túc tự phê bình và phê bình, trước hết trong sinh hoạt cấp ủy và cơ quan lãnh đạo các cấp. Trong khi tiến hành tự phê bình và phê bình trong Đảng, nhất thiết phải có sự tham gia một cách tích cực và có hiệu quả của các đoàn thể quần chúng. Cần có kế hoạch và cơ chế, thiết chế bảo đảm cho nhân dân phát huy được vai trò và quyền giám sát, quyền đóng góp ý kiến cho tổ chức đảng, đảng viên. </w:t>
      </w:r>
    </w:p>
    <w:p w:rsidR="00EE1BCC" w:rsidRPr="006542B9" w:rsidRDefault="00EE1BCC" w:rsidP="006542B9">
      <w:pPr>
        <w:ind w:firstLine="567"/>
        <w:jc w:val="both"/>
        <w:textAlignment w:val="baseline"/>
        <w:rPr>
          <w:color w:val="363636"/>
          <w:sz w:val="24"/>
          <w:szCs w:val="24"/>
          <w:lang w:val="nb-NO"/>
        </w:rPr>
      </w:pPr>
      <w:r w:rsidRPr="006542B9">
        <w:rPr>
          <w:color w:val="000000"/>
          <w:sz w:val="24"/>
          <w:szCs w:val="24"/>
          <w:bdr w:val="none" w:sz="0" w:space="0" w:color="auto" w:frame="1"/>
          <w:lang w:val="nb-NO"/>
        </w:rPr>
        <w:t>Tăng cường công tác lý luận, giáo dục chính trị, đạo đức, lối sống cho cán bộ, đảng viên và quần chúng, như văn kiện Đại hội XII của Đảng yêu cầu: “Đẩy mạnh tuyên truyền, học tập chủ nghĩa Mác - Lênin, tư tưởng Hồ Chí Minh, quan điểm, đường lối của Đảng, chính sách, pháp luật của Nhà nước phù hợp với từng đối tượng theo hướng cụ thể, thiết thực, hiệu quả”. Thực hiện có kế hoạch và thường xuyên công tác bồi dưỡng, cập nhật kiến thức, tư tưởng, lý luận cho cán bộ, đảng viên các cấp, nhất là cấp chiến lược. Chú trọng đổi mới nội dung, chương trình đào tạo, bồi dưỡng lý luận theo hướng thiết thực, linh hoạt, phù hợp với từng đối tượng. Thông qua học tập lý luận chính trị, mỗi cán bộ, đảng viên phải nêu cao tinh thần tự soi, tự sửa, nhất là trước các hạn chế, khuyết điểm, như: lý luận kém, lý luận suông, xa rời thực tiễn, bản vị, cục bộ. </w:t>
      </w:r>
    </w:p>
    <w:p w:rsidR="00EE1BCC" w:rsidRPr="006542B9" w:rsidRDefault="00EE1BCC" w:rsidP="006542B9">
      <w:pPr>
        <w:ind w:firstLine="567"/>
        <w:jc w:val="both"/>
        <w:textAlignment w:val="baseline"/>
        <w:rPr>
          <w:color w:val="000000"/>
          <w:sz w:val="24"/>
          <w:szCs w:val="24"/>
          <w:bdr w:val="none" w:sz="0" w:space="0" w:color="auto" w:frame="1"/>
          <w:lang w:val="nb-NO"/>
        </w:rPr>
      </w:pPr>
      <w:r w:rsidRPr="006542B9">
        <w:rPr>
          <w:i/>
          <w:iCs/>
          <w:color w:val="000000"/>
          <w:sz w:val="24"/>
          <w:szCs w:val="24"/>
          <w:lang w:val="nb-NO"/>
        </w:rPr>
        <w:t>Thứ ba,</w:t>
      </w:r>
      <w:r w:rsidRPr="006542B9">
        <w:rPr>
          <w:color w:val="000000"/>
          <w:sz w:val="24"/>
          <w:szCs w:val="24"/>
          <w:bdr w:val="none" w:sz="0" w:space="0" w:color="auto" w:frame="1"/>
          <w:lang w:val="nb-NO"/>
        </w:rPr>
        <w:t xml:space="preserve"> tăng cường công tác tuyên truyền bằng nhiều hình thức đa dạng, sinh động, thiết thực, hiệu quả về việc thực hiện sâu rộng trong toàn hệ thống chính trị và xã hội Chỉ thị 05-CT/TW về đẩy mạnh học tập và làm theo tư tưởng, đạo đức, phong cách Hồ Chí Minh gắn với thực hiện Nghị quyết 04 khóa XII về xây dựng, chỉnh đốn Đảng; ngăn chặn, đẩy lùi sự suy thoái về tư tưởng chính trị, đạo đức, lối sống, những biểu hiện “Tự diễn biến”, “Tự chuyển hóa” trong nội bộ. Mấu chốt thành công của việc học tập và làm theo tư tưởng, đạo đức, phong cách Hồ Chí Minh chính là thực hiện tốt quy định nêu gương của mỗi cán bộ đảng viên, đặc biệt là các cán bộ cấp cao và gia đình. </w:t>
      </w:r>
    </w:p>
    <w:p w:rsidR="00EE1BCC" w:rsidRPr="006542B9" w:rsidRDefault="00EE1BCC" w:rsidP="006542B9">
      <w:pPr>
        <w:ind w:firstLine="567"/>
        <w:jc w:val="both"/>
        <w:textAlignment w:val="baseline"/>
        <w:rPr>
          <w:color w:val="363636"/>
          <w:sz w:val="24"/>
          <w:szCs w:val="24"/>
          <w:lang w:val="nb-NO"/>
        </w:rPr>
      </w:pPr>
      <w:r w:rsidRPr="006542B9">
        <w:rPr>
          <w:color w:val="000000"/>
          <w:sz w:val="24"/>
          <w:szCs w:val="24"/>
          <w:bdr w:val="none" w:sz="0" w:space="0" w:color="auto" w:frame="1"/>
          <w:lang w:val="nb-NO"/>
        </w:rPr>
        <w:t>Đồng thời, tích cực xây dựng nếp sống văn hóa, chuẩn mực đạo đức xã hội trong thời kỳ đẩy mạnh công nghiệp hóa, hiện đại hóa và hội nhập quốc tế và dùng chuẩn mực đó và dư luận xã hội lành mạnh, cùng với luật pháp để ngăn chặn, đẩy lùi các hành vi phản đạo đức, phản văn hóa. Xây dựng chế tài đủ mạnh thúc đẩy, giám sát, kiểm tra việc thực hiện quy định  nêu gương của cán bộ, đảng viên, để việc học tập và tu dưỡng đạo đức, lối sống dần trở thành thói quen ăn sâu trong công tác và đời sống thường nhật của mỗi người. Từ đó, hình thành ở mỗi con người, trước hết từ cán bộ, đảng viên thói quen thực hành đạo đức, thống nhất giữa lời nói và việc làm, thực hành cần kiệm, liêm chính, chí công, vô tư, xây dựng quan hệ tình nghĩa giữa con người với con người...</w:t>
      </w:r>
    </w:p>
    <w:p w:rsidR="00EE1BCC" w:rsidRPr="006542B9" w:rsidRDefault="00EE1BCC" w:rsidP="006542B9">
      <w:pPr>
        <w:ind w:firstLine="567"/>
        <w:jc w:val="both"/>
        <w:textAlignment w:val="baseline"/>
        <w:rPr>
          <w:color w:val="363636"/>
          <w:sz w:val="24"/>
          <w:szCs w:val="24"/>
          <w:lang w:val="nb-NO"/>
        </w:rPr>
      </w:pPr>
      <w:r w:rsidRPr="006542B9">
        <w:rPr>
          <w:i/>
          <w:iCs/>
          <w:color w:val="000000"/>
          <w:sz w:val="24"/>
          <w:szCs w:val="24"/>
          <w:lang w:val="nb-NO"/>
        </w:rPr>
        <w:t>Thứ tư,</w:t>
      </w:r>
      <w:r w:rsidRPr="006542B9">
        <w:rPr>
          <w:color w:val="000000"/>
          <w:sz w:val="24"/>
          <w:szCs w:val="24"/>
          <w:bdr w:val="none" w:sz="0" w:space="0" w:color="auto" w:frame="1"/>
          <w:lang w:val="nb-NO"/>
        </w:rPr>
        <w:t> đấu tranh kiên quyết với các tư tưởng phản văn hóa, phản đạo đức được du nhập, truyền bá cùng với mặt trái của kinh tế thị trường, toàn cầu hóa và “Diễn biến hòa bình” của các thế lực thù địch. </w:t>
      </w:r>
    </w:p>
    <w:p w:rsidR="00EE1BCC" w:rsidRPr="006542B9" w:rsidRDefault="00EE1BCC" w:rsidP="006542B9">
      <w:pPr>
        <w:ind w:firstLine="567"/>
        <w:jc w:val="both"/>
        <w:textAlignment w:val="baseline"/>
        <w:rPr>
          <w:color w:val="363636"/>
          <w:sz w:val="24"/>
          <w:szCs w:val="24"/>
          <w:lang w:val="nb-NO"/>
        </w:rPr>
      </w:pPr>
      <w:r w:rsidRPr="006542B9">
        <w:rPr>
          <w:color w:val="000000"/>
          <w:sz w:val="24"/>
          <w:szCs w:val="24"/>
          <w:bdr w:val="none" w:sz="0" w:space="0" w:color="auto" w:frame="1"/>
          <w:lang w:val="nb-NO"/>
        </w:rPr>
        <w:t xml:space="preserve">Phát triển kinh tế thị trường và hội nhập quốc tế, bên cạnh mặt tạo ra động lực mới cho phát triển, cũng có những mặt trái khiến cho đạo đức, lối sống xã hội đứng trước những thách thức, nhất là chủ nghĩa cá nhân, chủ nghĩa hưởng lạc, chủ nghĩa xa hoa, tôn sùng đồng tiền, xem nhẹ đạo lý. Các thế lực thù địch ra sức lợi dụng toàn cầu hóa, hội nhập quốc tế để truyền bá, xuất khẩu các tư tưởng cổ xúy cho tự do cá nhân, gây băng hoại đạo đức xã hội, lối sống con người, tác động chuyển hóa vào nội bộ. Vì vậy, “xây” phải gắn liền với “chống”, đấu tranh kiên quyết, ngăn chặn từ gốc, từ xa các yếu tố gây mầm, cổ xúy cho đạo đức tư sản, phản động, đi ngược lại chuẩn mực đạo đức cách mạng. </w:t>
      </w:r>
    </w:p>
    <w:p w:rsidR="00EE1BCC" w:rsidRPr="006542B9" w:rsidRDefault="00EE1BCC" w:rsidP="006542B9">
      <w:pPr>
        <w:ind w:firstLine="567"/>
        <w:jc w:val="both"/>
        <w:textAlignment w:val="baseline"/>
        <w:rPr>
          <w:color w:val="363636"/>
          <w:sz w:val="24"/>
          <w:szCs w:val="24"/>
          <w:lang w:val="nb-NO"/>
        </w:rPr>
      </w:pPr>
      <w:r w:rsidRPr="006542B9">
        <w:rPr>
          <w:i/>
          <w:iCs/>
          <w:color w:val="000000"/>
          <w:sz w:val="24"/>
          <w:szCs w:val="24"/>
          <w:lang w:val="nb-NO"/>
        </w:rPr>
        <w:t>Thứ năm,</w:t>
      </w:r>
      <w:r w:rsidRPr="006542B9">
        <w:rPr>
          <w:color w:val="000000"/>
          <w:sz w:val="24"/>
          <w:szCs w:val="24"/>
          <w:bdr w:val="none" w:sz="0" w:space="0" w:color="auto" w:frame="1"/>
          <w:lang w:val="nb-NO"/>
        </w:rPr>
        <w:t> đổi mới mạnh mẽ công tác tổ chức cán bộ, xây dựng đội ngũ cán bộ có phẩm chất, năng lực, uy tín, khắc phục triệt để cơ chế xin - cho, nạn “chạy chức”, “chạy quyền”, kiên quyết loại bỏ ra khỏi Đảng và bộ máy Nhà nước những phần tử suy thoái đạo đức, cơ hội, bất tài, mị dân. Phải nhận thức nghiêm túc vấn đề có tính nguyên tắc: “Muôn việc thành công hoặc thất bại đều do cán bộ tốt hay kém”, “Cán bộ là cái gốc của mọi công việc”, cán bộ phải có “Gan phụ trách, có gan làm việc”. Phát huy dân chủ, tăng cường giám sát, phản biện và góp ý của nhân dân. Nêu cao trách nhiệm của người đứng đầu cấp ủy tổ chức đảng, chính quyền, mặt trận, đoàn thể chính trị - xã hội các cấp trong công tác cán bộ, cũng như trách nhiệm của người đứng ra giới thiệu cán bộ vào những chức vụ nhất định. Đổi mới phương pháp đánh giá cán bộ dựa trên cơ sở tiêu chuẩn, mức độ hoàn thành nhiệm vụ được giao, lấy hiệu quả công tác thực tế và sự tín nhiệm của cán bộ, đảng viên và nhân dân làm thước đo. Xây dựng chính sách đãi ngộ và chính sách tiền lương công bằng, hợp lý, bảo đảm cho cán bộ, công chức đủ sống và sống tốt bằng đồng lương chân chính. </w:t>
      </w:r>
    </w:p>
    <w:p w:rsidR="00EE1BCC" w:rsidRPr="006542B9" w:rsidRDefault="00EE1BCC" w:rsidP="006542B9">
      <w:pPr>
        <w:ind w:firstLine="567"/>
        <w:jc w:val="both"/>
        <w:textAlignment w:val="baseline"/>
        <w:rPr>
          <w:color w:val="000000"/>
          <w:sz w:val="24"/>
          <w:szCs w:val="24"/>
          <w:bdr w:val="none" w:sz="0" w:space="0" w:color="auto" w:frame="1"/>
          <w:lang w:val="nb-NO"/>
        </w:rPr>
      </w:pPr>
      <w:r w:rsidRPr="006542B9">
        <w:rPr>
          <w:color w:val="000000"/>
          <w:sz w:val="24"/>
          <w:szCs w:val="24"/>
          <w:bdr w:val="none" w:sz="0" w:space="0" w:color="auto" w:frame="1"/>
          <w:lang w:val="nb-NO"/>
        </w:rPr>
        <w:t>Quan tâm phát triển đội ngũ cán bộ làm công tác tư tưởng, công tác tuyên giáo. Ngày 01/8/2018, làm việc với Ban Tuyên giáo Trung ương, Tổng Bí thư, Chủ tịch nước Nguyễn Phú Trọng đã khẳng định: “Cần quan tâm đào tạo, bồi dưỡng đội ngũ cán bộ tuyên giáo để đáp ứng yêu cầu trong tình hình mới hiện nay; tuyệt đối trung thành, kiên định, vững vàng, biết cách tổ chức công việc, có dũng khí đấu tranh, có đủ trình độ, chuyên môn, nghiệp vụ, phải nói được, làm được, thuyết phục được, không để bị mua chuộc bởi các thế lực xấu, thù địch. Phương pháp phải dân chủ, chân thành, không thể gò ép, áp đặt, mệnh lệnh; phải rất tinh tế, đi vào lòng người”. Đồng chí Tổng Bí thư, Chủ tịch nước cũng yêu cầu không được “khoán trắng” công tác tuyên huấn cho ban tuyên giáo các cấp mà các cấp ủy, chính quyền, Mặt trận Tổ quốc và đoàn thể các cấp phải có trách nhiệm lãnh đạo, chỉ đạo hoàn thành tốt nhiệm vụ quan trọng này. </w:t>
      </w:r>
    </w:p>
    <w:p w:rsidR="00EE1BCC" w:rsidRPr="006542B9" w:rsidRDefault="00EE1BCC" w:rsidP="006542B9">
      <w:pPr>
        <w:autoSpaceDE w:val="0"/>
        <w:autoSpaceDN w:val="0"/>
        <w:adjustRightInd w:val="0"/>
        <w:ind w:firstLine="567"/>
        <w:jc w:val="both"/>
        <w:rPr>
          <w:b/>
          <w:bCs/>
          <w:color w:val="000099"/>
          <w:sz w:val="24"/>
          <w:szCs w:val="24"/>
          <w:lang w:val="nb-NO"/>
        </w:rPr>
      </w:pPr>
      <w:r w:rsidRPr="006542B9">
        <w:rPr>
          <w:b/>
          <w:bCs/>
          <w:color w:val="000099"/>
          <w:sz w:val="24"/>
          <w:szCs w:val="24"/>
          <w:lang w:val="nb-NO"/>
        </w:rPr>
        <w:t xml:space="preserve">2. Một số kết quả và bài học kinh nghiệm từ đại hội các tổ chức cơ sở đảng nhiệm  kỳ 2020 – 2025  </w:t>
      </w:r>
    </w:p>
    <w:p w:rsidR="00EE1BCC" w:rsidRPr="006542B9" w:rsidRDefault="00EE1BCC" w:rsidP="006542B9">
      <w:pPr>
        <w:autoSpaceDE w:val="0"/>
        <w:autoSpaceDN w:val="0"/>
        <w:adjustRightInd w:val="0"/>
        <w:ind w:firstLine="567"/>
        <w:jc w:val="both"/>
        <w:rPr>
          <w:sz w:val="24"/>
          <w:szCs w:val="24"/>
          <w:lang w:val="nb-NO"/>
        </w:rPr>
      </w:pPr>
      <w:r w:rsidRPr="006542B9">
        <w:rPr>
          <w:sz w:val="24"/>
          <w:szCs w:val="24"/>
          <w:lang w:val="nb-NO"/>
        </w:rPr>
        <w:t>Thực hiện Chỉ thị số 35-CT/TW, ngày 30/5/2019 của Bộ Chính trị về đại hội đảng bộ các cấp tiến tới Đại hội đại biểu toàn quốc lần thứ XIII của Đảng và các văn bản chỉ đạo, hướng dẫn của Trung ương; trong điều kiện hết sức đặc biệt, toàn Đảng, toàn quân, toàn dân ta phải tập trung phòng, chống đại dịch COVID-19</w:t>
      </w:r>
      <w:r w:rsidRPr="006542B9">
        <w:rPr>
          <w:color w:val="FF0000"/>
          <w:sz w:val="24"/>
          <w:szCs w:val="24"/>
          <w:lang w:val="nb-NO"/>
        </w:rPr>
        <w:t>,</w:t>
      </w:r>
      <w:r w:rsidRPr="006542B9">
        <w:rPr>
          <w:sz w:val="24"/>
          <w:szCs w:val="24"/>
          <w:lang w:val="nb-NO"/>
        </w:rPr>
        <w:t xml:space="preserve"> nhưng dưới sự lãnh đạo, chỉ đạo sát sao của Bộ Chính trị, Ban Bí thư, các cấp ủy đã chủ động, sáng tạo chỉ đạo tổ chức thành công đại hội các tổ chức cơ sở đảng nhiệm kỳ 2020 - 2025.</w:t>
      </w:r>
    </w:p>
    <w:p w:rsidR="00EE1BCC" w:rsidRPr="006542B9" w:rsidRDefault="00EE1BCC" w:rsidP="006542B9">
      <w:pPr>
        <w:autoSpaceDE w:val="0"/>
        <w:autoSpaceDN w:val="0"/>
        <w:adjustRightInd w:val="0"/>
        <w:ind w:firstLine="567"/>
        <w:jc w:val="both"/>
        <w:rPr>
          <w:b/>
          <w:bCs/>
          <w:sz w:val="24"/>
          <w:szCs w:val="24"/>
          <w:lang w:val="nb-NO"/>
        </w:rPr>
      </w:pPr>
      <w:r w:rsidRPr="006542B9">
        <w:rPr>
          <w:b/>
          <w:bCs/>
          <w:sz w:val="24"/>
          <w:szCs w:val="24"/>
          <w:lang w:val="nb-NO"/>
        </w:rPr>
        <w:t>Một số kết quả chủ yếu:</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nb-NO"/>
        </w:rPr>
        <w:t>Các tỉnh ủy, thành ủy, đảng ủy trực thuộc Trung ương đã tổ chức quán triệt, chỉ đạo thực hiện nghiêm túc Chỉ thị 35, các quy định, hướng dẫn của Trung ương và sớm ban hành các văn bản cụ thể hóa các nội dung phù hợp với đặc điểm, tình hình của đảng bộ mình. Cấp ủy cấp trên đã tập trung chỉ đạo đại hội điểm và tổ chức rút kinh nghiệm để thực hiện thống nhất, có hiệu quả trong toàn đảng bộ. Các đồng chí ủy viên ban th</w:t>
      </w:r>
      <w:r w:rsidRPr="006542B9">
        <w:rPr>
          <w:sz w:val="24"/>
          <w:szCs w:val="24"/>
          <w:lang w:val="vi-VN"/>
        </w:rPr>
        <w:t>ường vụ, cấp ủy viên và tổ công tác của cấp ủy cấp trên đ</w:t>
      </w:r>
      <w:r w:rsidRPr="006542B9">
        <w:rPr>
          <w:sz w:val="24"/>
          <w:szCs w:val="24"/>
          <w:lang w:val="nb-NO"/>
        </w:rPr>
        <w:t>ã bám sát c</w:t>
      </w:r>
      <w:r w:rsidRPr="006542B9">
        <w:rPr>
          <w:sz w:val="24"/>
          <w:szCs w:val="24"/>
          <w:lang w:val="vi-VN"/>
        </w:rPr>
        <w:t>ơ sở, kịp thời chỉ đạo, hướng dẫn, kiểm tra, đôn đốc việc chuẩn bị và tổ chức đại hội bảo đảm đúng yêu cầu, nội dung và các nguyên tắc, thủ tục, quy định. Một số tỉnh ủy, thành ủy, đảng ủy trực thuộc Trung ương có nhiều cách làm hay, sáng tạo, góp phần đưa đến thành công của đại hội.</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Báo cáo chính trị, báo cáo kiểm điểm của ban chấp hành về cơ bản được chuẩn bị công phu, kỹ lưỡng, tổ chức lấy ý kiến rộng rãi</w:t>
      </w:r>
      <w:r w:rsidRPr="006542B9">
        <w:rPr>
          <w:color w:val="FF0000"/>
          <w:sz w:val="24"/>
          <w:szCs w:val="24"/>
          <w:lang w:val="vi-VN"/>
        </w:rPr>
        <w:t>;</w:t>
      </w:r>
      <w:r w:rsidRPr="006542B9">
        <w:rPr>
          <w:sz w:val="24"/>
          <w:szCs w:val="24"/>
          <w:lang w:val="vi-VN"/>
        </w:rPr>
        <w:t xml:space="preserve"> dự thảo chương trình hành động là nội dung mới nhưng được chuẩn bị nghiêm túc. Chất lượng tham luận được nâng lên, không khí thảo luận ở nhiều đại hội sôi nổi, dân chủ, thẳng thắn, có tính chiến đấu, tập hợp được trí tuệ của đông đảo cán bộ, đảng viên; tạo được sự phấn khởi, tin tưởng, đoàn kết.</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Công tác chuẩn bị nhân sự được thực hiện dân chủ, khách quan, đúng quy trình và được các cơ quan chuyên môn thẩm định, cấp ủy cấp trên trực tiếp phê duyệt, đồng ý giới thiệu. Nhân sự được giới thiệu cơ bản bảo đảm tiêu chuẩn, điều kiện, được chuẩn bị kỹ theo quy trình 5 bước, số dư hợp lý nên nhận được sự đồng tình cao của đại hội. Quy chế bầu cử trong Đảng được thực hiện chặt chẽ, nghiêm túc, việc kiểm phiếu được thực hiện khách quan, chính xác; đa số các đại hội chỉ bầu một lần đủ số lượng cấp ủy, ban thường vụ, bí thư, phó bí thư và đại biểu đi dự đại hội đảng bộ cấp trên. Việc đổi mới 1/3 cấp ủy viên, tỷ lệ cán bộ trẻ, cán bộ nữ, cán bộ người dân tộc thiểu số tham gia cấp ủy ở nhiều nơi đạt</w:t>
      </w:r>
      <w:r w:rsidRPr="006542B9">
        <w:rPr>
          <w:color w:val="FF0000"/>
          <w:sz w:val="24"/>
          <w:szCs w:val="24"/>
          <w:lang w:val="vi-VN"/>
        </w:rPr>
        <w:t xml:space="preserve"> </w:t>
      </w:r>
      <w:r w:rsidRPr="006542B9">
        <w:rPr>
          <w:sz w:val="24"/>
          <w:szCs w:val="24"/>
          <w:lang w:val="vi-VN"/>
        </w:rPr>
        <w:t xml:space="preserve">hoặc vượt mục tiêu đề ra; trình độ chuyên môn, lý luận chính trị của cấp ủy viên cao hơn nhiệm kỳ trước. Nhiều nơi thực hiện tốt chủ trương thí điểm bầu trực tiếp bí thư cấp ủy tại đại hội, các đồng chí bí thư trúng cử với tỷ lệ phiếu bầu cao, nhiều đồng chí đạt tỷ lệ 100%. Ở các đảng bộ xã, phường, thị trấn mới sáp nhập, việc bầu cử cấp ủy, ban thường vụ, bí thư, phó bí thư đạt kết quả tốt. </w:t>
      </w:r>
    </w:p>
    <w:p w:rsidR="00EE1BCC" w:rsidRPr="006542B9" w:rsidRDefault="00EE1BCC" w:rsidP="006542B9">
      <w:pPr>
        <w:autoSpaceDE w:val="0"/>
        <w:autoSpaceDN w:val="0"/>
        <w:adjustRightInd w:val="0"/>
        <w:ind w:firstLine="567"/>
        <w:jc w:val="both"/>
        <w:rPr>
          <w:strike/>
          <w:color w:val="FF0000"/>
          <w:sz w:val="24"/>
          <w:szCs w:val="24"/>
          <w:lang w:val="vi-VN"/>
        </w:rPr>
      </w:pPr>
      <w:r w:rsidRPr="006542B9">
        <w:rPr>
          <w:sz w:val="24"/>
          <w:szCs w:val="24"/>
          <w:lang w:val="vi-VN"/>
        </w:rPr>
        <w:t xml:space="preserve">Việc điều hành của đoàn chủ tịch đại hội nhìn chung đúng nội dung, chương trình đề ra, linh hoạt và giữ vững nguyên tắc trong việc xử lý các tình huống phát sinh. Ban kiểm phiếu thực hiện đúng nhiệm vụ, cơ bản bảo đảm yêu cầu, đúng quy chế bầu cử. Công tác tuyên truyền trước, trong và sau đại hội được thực hiện chu đáo, tạo không khí thi đua, phấn khởi và tin tưởng đối với cán bộ, đảng viên và các tầng lớp nhân dân. </w:t>
      </w:r>
    </w:p>
    <w:p w:rsidR="00EE1BCC" w:rsidRPr="006542B9" w:rsidRDefault="00EE1BCC" w:rsidP="006542B9">
      <w:pPr>
        <w:autoSpaceDE w:val="0"/>
        <w:autoSpaceDN w:val="0"/>
        <w:adjustRightInd w:val="0"/>
        <w:ind w:firstLine="567"/>
        <w:jc w:val="both"/>
        <w:rPr>
          <w:sz w:val="24"/>
          <w:szCs w:val="24"/>
          <w:lang w:val="vi-VN"/>
        </w:rPr>
      </w:pPr>
      <w:r w:rsidRPr="006542B9">
        <w:rPr>
          <w:b/>
          <w:bCs/>
          <w:sz w:val="24"/>
          <w:szCs w:val="24"/>
          <w:lang w:val="vi-VN"/>
        </w:rPr>
        <w:t xml:space="preserve"> Hạn chế, khuyết điểm: </w:t>
      </w:r>
      <w:r w:rsidRPr="006542B9">
        <w:rPr>
          <w:sz w:val="24"/>
          <w:szCs w:val="24"/>
          <w:lang w:val="vi-VN"/>
        </w:rPr>
        <w:t>Báo cáo chính trị của một số đại hội chưa được chuẩn bị chu đáo; nội dung còn dàn trải, mang tính liệt kê, đánh giá chưa toàn diện, thiếu tính khái quát, chưa chỉ rõ những hạn chế, khuyết điểm gắn với đánh giá việc thực hiện các chỉ tiêu, nhiệm vụ trong nhiệm kỳ; chưa chỉ rõ nguyên nhân; bài học kinh nghiệm chưa sâu sắc; các mục tiêu, chỉ tiêu chủ yếu của nhiệm kỳ tới còn chưa cụ thể, chưa sát với thực tiễn, thiếu những giải pháp mang tính đột phá nhằm phát huy tiềm năng, lợi thế của địa phương, cơ quan, đơn vị. Báo cáo kiểm điểm của một số cấp ủy có nội dung còn trùng lặp với báo cáo chính trị, chưa thẳng thắn tự phê bình và phê bình. Thời gian dành cho thảo luận và số lượt ý kiến thảo luận tại một số đại hội còn ít, nội dung nặng về báo cáo thành tích, chưa tạo được không khí tranh luận, phản biện tại đại hội. Tiêu chuẩn cấp ủy viên, ủy viên ban thường vụ, bí thư, phó bí thư nhiệm kỳ 2020 - 2025 ở nhiều nơi chưa được cụ thể hóa cho phù hợp với chức năng, nhiệm vụ và tình hình thực tế. Công tác tuyên truyền trên các phương tiện thông tin đại chúng thiếu tính liên tục, chủ yếu dừng lại ở việc tuyên truyền trước và trong đại hội.</w:t>
      </w:r>
    </w:p>
    <w:p w:rsidR="00EE1BCC" w:rsidRPr="006542B9" w:rsidRDefault="00EE1BCC" w:rsidP="006542B9">
      <w:pPr>
        <w:autoSpaceDE w:val="0"/>
        <w:autoSpaceDN w:val="0"/>
        <w:adjustRightInd w:val="0"/>
        <w:ind w:firstLine="567"/>
        <w:jc w:val="both"/>
        <w:rPr>
          <w:b/>
          <w:bCs/>
          <w:sz w:val="24"/>
          <w:szCs w:val="24"/>
          <w:lang w:val="vi-VN"/>
        </w:rPr>
      </w:pPr>
      <w:r w:rsidRPr="006542B9">
        <w:rPr>
          <w:b/>
          <w:bCs/>
          <w:sz w:val="24"/>
          <w:szCs w:val="24"/>
          <w:lang w:val="vi-VN"/>
        </w:rPr>
        <w:t>Bài học kinh nghiệm:</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Một là,</w:t>
      </w:r>
      <w:r w:rsidRPr="006542B9">
        <w:rPr>
          <w:sz w:val="24"/>
          <w:szCs w:val="24"/>
          <w:lang w:val="vi-VN"/>
        </w:rPr>
        <w:t xml:space="preserve"> các cấp ủy đảng</w:t>
      </w:r>
      <w:r w:rsidRPr="006542B9">
        <w:rPr>
          <w:color w:val="FF0000"/>
          <w:sz w:val="24"/>
          <w:szCs w:val="24"/>
          <w:lang w:val="vi-VN"/>
        </w:rPr>
        <w:t xml:space="preserve"> </w:t>
      </w:r>
      <w:r w:rsidRPr="006542B9">
        <w:rPr>
          <w:sz w:val="24"/>
          <w:szCs w:val="24"/>
          <w:lang w:val="vi-VN"/>
        </w:rPr>
        <w:t>cần quán triệt sâu sắc, đầy đủ quan điểm chỉ đạo của Trung ương Đảng, nhất là những nội dung mới để tạo sự thống nhất cao về nhận thức trong cán bộ, đảng viên, trước hết là đội ngũ cán bộ chủ chốt; tổ chức cụ thể hóa các văn bản cấp trên phù hợp với đặc điểm, tình hình của cấp mình. Trong tình huống phòng, chống đại dịch COVID-19 càng phải linh hoạt, sáng tạo, tập trung cao độ cho công tác lãnh đạo, chỉ đạo, kiểm tra việc thực hiện.</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Hai là,</w:t>
      </w:r>
      <w:r w:rsidRPr="006542B9">
        <w:rPr>
          <w:sz w:val="24"/>
          <w:szCs w:val="24"/>
          <w:lang w:val="vi-VN"/>
        </w:rPr>
        <w:t xml:space="preserve"> tăng cường sự đoàn kết thống nhất trong cấp ủy, tổ chức đảng; đẩy mạnh tuyên truyền tạo sự đồng thuận trong nhân dân; phát huy vai trò, đề cao trách nhiệm của cấp ủy, nhất là người đứng đầu cấp ủy, các tiểu ban, tổ giúp việc. Đây là những yếu tố quyết định, bảo đảm cho thành công của đại hội ở các tổ chức đảng.</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Ba là,</w:t>
      </w:r>
      <w:r w:rsidRPr="006542B9">
        <w:rPr>
          <w:sz w:val="24"/>
          <w:szCs w:val="24"/>
          <w:lang w:val="vi-VN"/>
        </w:rPr>
        <w:t xml:space="preserve"> cấp ủy đương nhiệm phải bám sát thực tiễn, thực sự cầu thị, nêu</w:t>
      </w:r>
      <w:r w:rsidR="006542B9">
        <w:rPr>
          <w:sz w:val="24"/>
          <w:szCs w:val="24"/>
          <w:lang w:val="en-US"/>
        </w:rPr>
        <w:t xml:space="preserve"> </w:t>
      </w:r>
      <w:r w:rsidRPr="006542B9">
        <w:rPr>
          <w:sz w:val="24"/>
          <w:szCs w:val="24"/>
          <w:lang w:val="vi-VN"/>
        </w:rPr>
        <w:t>cao tinh thần tự phê bình và phê bình, phát huy dân chủ, công khai, minh bạch; chủ động, đổi mới cách làm, giữ vững nguyên tắc trong chuẩn bị và</w:t>
      </w:r>
      <w:r w:rsidRPr="006542B9">
        <w:rPr>
          <w:color w:val="FF0000"/>
          <w:sz w:val="24"/>
          <w:szCs w:val="24"/>
          <w:lang w:val="vi-VN"/>
        </w:rPr>
        <w:t xml:space="preserve"> </w:t>
      </w:r>
      <w:r w:rsidRPr="006542B9">
        <w:rPr>
          <w:sz w:val="24"/>
          <w:szCs w:val="24"/>
          <w:lang w:val="vi-VN"/>
        </w:rPr>
        <w:t>tổ chức đại hội. Những vấn đề khó, phức tạp, nhạy cảm, còn nhiều ý kiến khác nhau phải được giải quyết theo quy định, thực hiện nhất quán, mở rộng dân chủ, phát huy trí tuệ tập thể và quyết định theo đa số.</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Bốn là,</w:t>
      </w:r>
      <w:r w:rsidRPr="006542B9">
        <w:rPr>
          <w:sz w:val="24"/>
          <w:szCs w:val="24"/>
          <w:lang w:val="vi-VN"/>
        </w:rPr>
        <w:t xml:space="preserve"> làm tốt công tác chính trị, tư tưởng</w:t>
      </w:r>
      <w:r w:rsidRPr="006542B9">
        <w:rPr>
          <w:color w:val="FF0000"/>
          <w:sz w:val="24"/>
          <w:szCs w:val="24"/>
          <w:lang w:val="vi-VN"/>
        </w:rPr>
        <w:t>;</w:t>
      </w:r>
      <w:r w:rsidRPr="006542B9">
        <w:rPr>
          <w:sz w:val="24"/>
          <w:szCs w:val="24"/>
          <w:lang w:val="vi-VN"/>
        </w:rPr>
        <w:t xml:space="preserve"> kịp thời nắm bắt thông tin,</w:t>
      </w:r>
      <w:r w:rsidR="006542B9">
        <w:rPr>
          <w:sz w:val="24"/>
          <w:szCs w:val="24"/>
          <w:lang w:val="en-US"/>
        </w:rPr>
        <w:t xml:space="preserve"> </w:t>
      </w:r>
      <w:r w:rsidRPr="006542B9">
        <w:rPr>
          <w:sz w:val="24"/>
          <w:szCs w:val="24"/>
          <w:lang w:val="vi-VN"/>
        </w:rPr>
        <w:t>chú trọng chỉ đạo giải quyết những vấn đề bức xúc, đơn thư phản ánh, khiếu</w:t>
      </w:r>
      <w:r w:rsidR="006542B9">
        <w:rPr>
          <w:sz w:val="24"/>
          <w:szCs w:val="24"/>
          <w:lang w:val="en-US"/>
        </w:rPr>
        <w:t xml:space="preserve"> </w:t>
      </w:r>
      <w:r w:rsidRPr="006542B9">
        <w:rPr>
          <w:sz w:val="24"/>
          <w:szCs w:val="24"/>
          <w:lang w:val="vi-VN"/>
        </w:rPr>
        <w:t>nại, tố cáo, nhất là những vấn đề liên quan đến nhân sự cấp ủy. Đề cao ý thức, tinh thần trách nhiệm, phát huy cao nhất trí tuệ của đại biểu dự đại hội.</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Năm là,</w:t>
      </w:r>
      <w:r w:rsidRPr="006542B9">
        <w:rPr>
          <w:sz w:val="24"/>
          <w:szCs w:val="24"/>
          <w:lang w:val="vi-VN"/>
        </w:rPr>
        <w:t xml:space="preserve"> làm tốt công tác tuyên truyền, cổ động trước, trong và sau đại hội bảo đảm an toàn, trang trọng, hiệu quả, tiết kiệm; đồng thời, đẩy mạnh các phong trào thi đua sôi nổi, thiết thực, hiệu quả để đại hội đảng bộ các cấp thực sự là đợt sinh hoạt chính trị sâu rộng trong toàn Đảng và toàn dân.</w:t>
      </w:r>
    </w:p>
    <w:p w:rsidR="00EE1BCC" w:rsidRPr="006542B9" w:rsidRDefault="00EE1BCC" w:rsidP="006542B9">
      <w:pPr>
        <w:autoSpaceDE w:val="0"/>
        <w:autoSpaceDN w:val="0"/>
        <w:adjustRightInd w:val="0"/>
        <w:ind w:firstLine="567"/>
        <w:jc w:val="both"/>
        <w:rPr>
          <w:i/>
          <w:iCs/>
          <w:sz w:val="24"/>
          <w:szCs w:val="24"/>
          <w:lang w:val="vi-VN"/>
        </w:rPr>
      </w:pPr>
      <w:r w:rsidRPr="006542B9">
        <w:rPr>
          <w:i/>
          <w:iCs/>
          <w:sz w:val="24"/>
          <w:szCs w:val="24"/>
          <w:lang w:val="vi-VN"/>
        </w:rPr>
        <w:t>Để tổ chức thành công Đại hội Đảng bộ các cấp tiến tới Đại hội đại biểu toàn quốc lần thứ XIII của Đảng, các cấp ủy, tổ chức đảng cần thực hiện tốt một số nội dung sau:</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(1) Tiếp tục quán triệt đầy đủ, sâu sắc nội dung, yêu cầu Chỉ thị 35, tư tưởng chỉ đạo trong bài viết của đồng chí Tổng Bí thư, Chủ tịch nước Nguyễn Phú Trọng về công tác cán bộ và bài viết về chuẩn bị và tổ chức thật tốt đại hội đảng bộ các cấp để kịp thời rút kinh nghiệm, tăng cường lãnh đạo, chỉ đạo, hướng dẫn, kiểm tra, nâng cao chất lượng công tác chuẩn bị và tiến hành đại hội đảng bộ các cấp.</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(2) Tập trung xây dựng, hoàn thiện báo cáo chính trị đảm bảo chất lượng; bám sát những kết quả đạt được trong  nhiệm kỳ 2015 - 2020, làm rõ ưu điểm, hạn chế, khuyết điểm; dự báo sát, đúng tình hình, xác định đúng tiềm năng, thế mạnh, lợi thế cạnh tranh, sự khác biệt để đề ra phương hướng, chỉ tiêu, nhiệm vụ, giải pháp cho nhiệm kỳ 2020 - 2025.</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(3) Báo cáo kiểm điểm của cấp ủy phải có tính chiến đấu cao, nêu cao tinh thần tự phê bình và phê bình với thái độ nghiêm túc, thẳng thắn, xây dựng. Căn cứ các nhiệm vụ của cấp ủy đã được nêu trong các quy định của Bộ Chính trị, Ban Bí thư để kiểm điểm, tránh trùng lặp nội dung với báo cáo chính trị.</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(4) Công tác chuẩn bị nhân sự phải tiến hành theo phương châm “Làm từng bước chặt chẽ, từng việc cụ thể, từng nhóm chức danh từ thấp đến cao, bảo đảm thận trọng, kỹ lưỡng, làm đến đâu chắc đến đó”. Trong công tác nhân sự phải giữ đúng nguyên tắc, thực hiện nhất quán, phát huy dân chủ, huy động trí tuệ tập thể, công tâm, khách quan, công bằng, công khai, minh bạch và quyết định theo đa số.</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(5) Tập trung cao cho công tác xây dựng Đảng, nhất là thực hiện 10 nhiệm vụ về xây dựng Đảng để xây dựng Đảng trong sạch, vững mạnh, nâng cao năng lực lãnh đạo và sức chiến đấu của các tổ chức cơ sở đảng, đảng viên. Đồng thời, đẩy mạnh tuyên truyền những thành tựu đạt được trong nhiệm kỳ qua, phương hướng, mục tiêu, chỉ tiêu, nhiệm vụ, giải pháp nhiệm kỳ tới, nhằm tạo không khí thi đua sôi nổi, thiết thực để thực hiện thắng lợi nghị quyết ngay sau khi kết thúc đại hội.</w:t>
      </w:r>
    </w:p>
    <w:p w:rsidR="00EE1BCC" w:rsidRPr="006542B9" w:rsidRDefault="00EE1BCC" w:rsidP="006542B9">
      <w:pPr>
        <w:ind w:firstLine="567"/>
        <w:jc w:val="right"/>
        <w:rPr>
          <w:b/>
          <w:sz w:val="24"/>
          <w:szCs w:val="24"/>
          <w:lang w:val="vi-VN"/>
        </w:rPr>
      </w:pPr>
      <w:r w:rsidRPr="006542B9">
        <w:rPr>
          <w:sz w:val="24"/>
          <w:szCs w:val="24"/>
          <w:lang w:val="vi-VN"/>
        </w:rPr>
        <w:t xml:space="preserve">                                                                   </w:t>
      </w:r>
      <w:r w:rsidRPr="006542B9">
        <w:rPr>
          <w:b/>
          <w:sz w:val="24"/>
          <w:szCs w:val="24"/>
          <w:lang w:val="vi-VN"/>
        </w:rPr>
        <w:t>Ban Tuyên giáo Trung ương</w:t>
      </w:r>
    </w:p>
    <w:p w:rsidR="00EE1BCC" w:rsidRPr="006542B9" w:rsidRDefault="00EE1BCC" w:rsidP="006542B9">
      <w:pPr>
        <w:autoSpaceDE w:val="0"/>
        <w:autoSpaceDN w:val="0"/>
        <w:adjustRightInd w:val="0"/>
        <w:ind w:firstLine="567"/>
        <w:jc w:val="both"/>
        <w:rPr>
          <w:b/>
          <w:bCs/>
          <w:color w:val="000099"/>
          <w:sz w:val="24"/>
          <w:szCs w:val="24"/>
          <w:lang w:val="vi-VN"/>
        </w:rPr>
      </w:pPr>
      <w:r w:rsidRPr="006542B9">
        <w:rPr>
          <w:b/>
          <w:bCs/>
          <w:color w:val="000099"/>
          <w:sz w:val="24"/>
          <w:szCs w:val="24"/>
          <w:lang w:val="vi-VN"/>
        </w:rPr>
        <w:t xml:space="preserve">3. Một số bài học kinh nghiệm từ thực tiễn thực hiện lời kêu gọi thi đua ái quốc của Chủ tịch Hồ Chí Minh </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Trên nền tảng tư tưởng Hồ Chí Minh về thi đua yêu nước, vận dụng vào điều kiện, hoàn cảnh cụ thể của đất nước, Đảng, Nhà nước ta đã xây dựng, ban hành kịp thời đường lối, chủ trương và chính sách, pháp luật về thi đua yêu nước và công tác thi đua, khen thưởng, đáp ứng yêu cầu, nhiệm vụ trong từng giai đoạn cách mạng. Đặc biệt là trong gần 35 năm thực hiện đường lối đổi mới đất nước, nhiều chủ trương, chính sách, pháp luật về công tác thi đua, khen thưởng, về tổ chức các phong trào thi đua yêu nước đã được ban hành và không ngừng được bổ sung, hoàn thiện, đáp ứng yêu cầu đất nước trong tình hình mới, phù hợp với nhu cầu, nguyện vọng của các tầng lớp nhân dân.</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Nhiều phong trào thi đua yêu nước được phát động và triển khai rộng lớn trên mọi lĩnh vực của đời sống xã hội với nội dung, hình thức phong phú, thu hút đông đảo các tầng lớp nhân dân tham gia, mang lại hiệu quả thiết thực, góp phần thực hiện thắng lợi sự nghiệp đổi mới, công nghiệp hóa, hiện đại hóa đất nước và hội nhập quốc tế. Đáng chú ý là công tác phát hiện, tôn vinh, bồi dưỡng và nhân rộng các gương “người tốt, việc tốt”, các mô hình, các tập thể, cá nhân điển hình tiên tiến, các Anh hùng, chiến sỹ thi đua được chú trọng triển khai thực hiện có hiệu quả, tạo sức lan tỏa rộng lớn trong toàn xã hội; công tác khen thưởng đi vào nền nếp, khoa học, kịp thời hơn, có sự gắn kết chặt chẽ giữa thi đua và khen thưởng. </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Những kết quả đạt được trong các phong trào thi đua yêu nước và công tác khen thưởng hơn 70 năm qua là kết quả của sự vận dụng sáng tạo chủ nghĩa Mác - Lênin, tư tưởng Hồ Chí Minh về thi đua yêu nước, các chủ trương, chính sách, pháp luật của Đảng, Nhà nước, cùng với sự nỗ lực, tinh thần trách nhiệm của các cấp, các ngành, các tầng lớp nhân dân và toàn xã hội.</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Thực tiễn thực hiện Lời kêu gọi thi đua ái quốc của Chủ tịch Hồ Chí Minh cho thấy cần phát huy và nhân rộng các bài học kinh nghiệm, đó là:</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(1) Công tác thi đua khen thưởng phải được sự quan tâm, lãnh đạo, chỉ đạo thường xuyên và sâu sát của các cấp ủy đảng, chính quyền các cấp, nhất là người đứng đầu. Phát huy vai trò của Mặt trận Tổ quốc và các đoàn thể nhân dân trong tổ chức, vận động và phát huy tính tự giác của mọi tầng lớp nhân dân trong các phong trào thi đua yêu nước, tạo sức mạnh tổng hợp của cả hệ thống chính trị tham gia các phong trào thi đua ngay từ cơ sở.</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(2) Các phong trào thi đua phải gắn với thực hiện nhiệm vụ chính trị của các địa phương, đơn vị; phải có mục tiêu, chỉ tiêu cụ thể, nội dung thiết thực. Bên cạnh những phong trào thi đua lớn, cần có những phong trào thi đua theo chuyên đề, thi đua theo đợt, thi đua trong những khu vực, đối tượng cụ thể để có thể tạo ra những phong trào rộng khắp, toàn diện cả về bề rộng và chiều sâu.</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 xml:space="preserve">(3) Trong công tác thi đua, khen thưởng luôn coi trọng công tác tuyên truyền, giáo dục với nhiều nội dung và hình thức phong phú, đa dạng, thiết thực. Gắn chặt việc tuyên truyền với nêu gương, giao lưu, trao đổi, học tập, nhân rộng điển hình tiên tiến các tập thể, cá nhân trong các lĩnh vực của đời sống. Cần quan tâm củng cố, kiện toàn, ổn định bộ máy và đội ngũ cán bộ làm công tác thi đua, khen thưởng; thường xuyên bồi dưỡng nâng cao trình độ chuyên môn, nghiệp vụ cho đội ngũ. </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(4) Thường xuyên tổ chức kiểm tra, giám sát, sơ, tổng kết phong trào thi đua, công tác khen thưởng, phát hiện nhân tố mới, cách làm hay để rút kinh nghiệm và nhân rộng. Thực hiện công khai, dân chủ trong bình xét thi đua, tạo mối quan hệ biện chứng giữa thi đua và khen thưởng, để thi đua thực sự là động lực to lớn của cách mạng, là cơ sở để thực hiện công tác khen thưởng.</w:t>
      </w:r>
    </w:p>
    <w:p w:rsidR="00EE1BCC" w:rsidRPr="006542B9" w:rsidRDefault="00EE1BCC" w:rsidP="006542B9">
      <w:pPr>
        <w:tabs>
          <w:tab w:val="left" w:pos="5960"/>
        </w:tabs>
        <w:ind w:firstLine="567"/>
        <w:jc w:val="right"/>
        <w:rPr>
          <w:b/>
          <w:sz w:val="24"/>
          <w:szCs w:val="24"/>
          <w:lang w:val="vi-VN"/>
        </w:rPr>
      </w:pPr>
      <w:r w:rsidRPr="006542B9">
        <w:rPr>
          <w:sz w:val="24"/>
          <w:szCs w:val="24"/>
          <w:lang w:val="vi-VN"/>
        </w:rPr>
        <w:t xml:space="preserve">                                                                 </w:t>
      </w:r>
      <w:r w:rsidRPr="006542B9">
        <w:rPr>
          <w:b/>
          <w:sz w:val="24"/>
          <w:szCs w:val="24"/>
          <w:lang w:val="vi-VN"/>
        </w:rPr>
        <w:t>Ban Tuyên giáo Trung ương</w:t>
      </w:r>
    </w:p>
    <w:p w:rsidR="00EE1BCC" w:rsidRPr="006542B9" w:rsidRDefault="00EE1BCC" w:rsidP="006542B9">
      <w:pPr>
        <w:ind w:firstLine="567"/>
        <w:jc w:val="both"/>
        <w:rPr>
          <w:b/>
          <w:color w:val="000099"/>
          <w:sz w:val="24"/>
          <w:szCs w:val="24"/>
          <w:lang w:val="vi-VN"/>
        </w:rPr>
      </w:pPr>
      <w:r w:rsidRPr="006542B9">
        <w:rPr>
          <w:b/>
          <w:color w:val="000099"/>
          <w:sz w:val="24"/>
          <w:szCs w:val="24"/>
          <w:lang w:val="vi-VN"/>
        </w:rPr>
        <w:t xml:space="preserve">4. Một số thông tin mới </w:t>
      </w:r>
    </w:p>
    <w:p w:rsidR="00EE1BCC" w:rsidRPr="006542B9" w:rsidRDefault="00EE1BCC" w:rsidP="006542B9">
      <w:pPr>
        <w:ind w:firstLine="567"/>
        <w:jc w:val="both"/>
        <w:rPr>
          <w:b/>
          <w:i/>
          <w:sz w:val="24"/>
          <w:szCs w:val="24"/>
          <w:lang w:val="vi-VN"/>
        </w:rPr>
      </w:pPr>
      <w:r w:rsidRPr="006542B9">
        <w:rPr>
          <w:b/>
          <w:i/>
          <w:sz w:val="24"/>
          <w:szCs w:val="24"/>
          <w:lang w:val="vi-VN"/>
        </w:rPr>
        <w:t xml:space="preserve">4.1. Tuyên truyền cài đặt ứng dụng Bluezone trên địa bàn tỉnh </w:t>
      </w:r>
    </w:p>
    <w:p w:rsidR="00EE1BCC" w:rsidRPr="006542B9" w:rsidRDefault="00EE1BCC" w:rsidP="006542B9">
      <w:pPr>
        <w:pStyle w:val="Default"/>
        <w:ind w:firstLine="567"/>
        <w:jc w:val="both"/>
        <w:rPr>
          <w:lang w:val="vi-VN"/>
        </w:rPr>
      </w:pPr>
      <w:r w:rsidRPr="006542B9">
        <w:rPr>
          <w:lang w:val="vi-VN"/>
        </w:rPr>
        <w:t>Thực hiện theo nội dung chỉ đạo của Bộ Thông tin và Truyền thông, nhằm phục vụ tốt công tác phòng chống dịch COVID-19, UBND tỉnh ban hành Công văn số 41811/UBND-KGVX, ngày 18/8/2020 về tăng cường chỉ đạo cài đặt ứng dụng Bluezone</w:t>
      </w:r>
      <w:r w:rsidRPr="006542B9">
        <w:rPr>
          <w:b/>
          <w:lang w:val="vi-VN"/>
        </w:rPr>
        <w:t xml:space="preserve"> </w:t>
      </w:r>
      <w:r w:rsidRPr="006542B9">
        <w:rPr>
          <w:lang w:val="vi-VN"/>
        </w:rPr>
        <w:t>trên điện thoại thông minh, yêu cầu thủ trưởng các sở, ban ngành tỉnh, chủ tịch UBND các huyện, thành phố tăng cường chỉ đạo:</w:t>
      </w:r>
    </w:p>
    <w:p w:rsidR="00EE1BCC" w:rsidRPr="006542B9" w:rsidRDefault="00EE1BCC" w:rsidP="006542B9">
      <w:pPr>
        <w:pStyle w:val="Default"/>
        <w:ind w:firstLine="567"/>
        <w:jc w:val="both"/>
        <w:rPr>
          <w:lang w:val="vi-VN"/>
        </w:rPr>
      </w:pPr>
      <w:r w:rsidRPr="006542B9">
        <w:rPr>
          <w:lang w:val="vi-VN"/>
        </w:rPr>
        <w:t xml:space="preserve">- 100% cán bộ, công chức, viên chức, người lao động thuộc các cơ quan trên địa bàn tỉnh có sử dụng điện thoại thông minh phải cài đặt ứng dụng Bluezone, vận động người thân và gia đình cùng cài đặt ứng dụng Bluezone. </w:t>
      </w:r>
    </w:p>
    <w:p w:rsidR="00EE1BCC" w:rsidRPr="006542B9" w:rsidRDefault="00EE1BCC" w:rsidP="006542B9">
      <w:pPr>
        <w:pStyle w:val="Default"/>
        <w:ind w:firstLine="567"/>
        <w:jc w:val="both"/>
        <w:rPr>
          <w:lang w:val="vi-VN"/>
        </w:rPr>
      </w:pPr>
      <w:r w:rsidRPr="006542B9">
        <w:rPr>
          <w:lang w:val="vi-VN"/>
        </w:rPr>
        <w:t xml:space="preserve">- Tập trung chỉ đạo quyết liệt việc tuyên truyền và thực hiện cài đặt ứng dụng Bluezone trên địa bàn. Chỉ đạo Ủy ban nhân dân các xã, phường, thị trấn huy động toàn thể hệ thống chính trị, xã hội vào cuộc theo phương châm đi từng ngõ, gõ từng nhà để hướng dẫn, yêu cầu tất cả người dân có điện thoại thông minh trên địa bàn cài đặt ứng dụng Bluezone. </w:t>
      </w:r>
    </w:p>
    <w:p w:rsidR="00EE1BCC" w:rsidRPr="006542B9" w:rsidRDefault="00EE1BCC" w:rsidP="006542B9">
      <w:pPr>
        <w:pStyle w:val="Default"/>
        <w:ind w:firstLine="567"/>
        <w:jc w:val="both"/>
        <w:rPr>
          <w:lang w:val="vi-VN"/>
        </w:rPr>
      </w:pPr>
      <w:r w:rsidRPr="006542B9">
        <w:rPr>
          <w:lang w:val="vi-VN"/>
        </w:rPr>
        <w:t xml:space="preserve">- Ban Chỉ đạo phòng chống dịch COVID-19 của tỉnh chỉ đạo các đơn vị chức năng có liên quan, yêu cầu tất cả các đối tượng thuộc diện phải cách ly (tập trung hay tại nhà) và những đối tượng thuộc diện phải xét nghiệm COVID-19 trên địa bàn phải cài đặt Bluezone trên điện thoại của mình. </w:t>
      </w:r>
    </w:p>
    <w:p w:rsidR="00EE1BCC" w:rsidRPr="006542B9" w:rsidRDefault="00EE1BCC" w:rsidP="006542B9">
      <w:pPr>
        <w:pStyle w:val="Default"/>
        <w:ind w:firstLine="567"/>
        <w:jc w:val="both"/>
        <w:rPr>
          <w:b/>
          <w:i/>
          <w:lang w:val="vi-VN"/>
        </w:rPr>
      </w:pPr>
      <w:r w:rsidRPr="006542B9">
        <w:rPr>
          <w:b/>
          <w:i/>
          <w:lang w:val="vi-VN"/>
        </w:rPr>
        <w:t>4.2. Rà soát, chủ động phương án sẵn sàng ứng phó với thiên tai trong điều kiện dịch bệnh</w:t>
      </w:r>
    </w:p>
    <w:p w:rsidR="00EE1BCC" w:rsidRPr="006542B9" w:rsidRDefault="00EE1BCC" w:rsidP="006542B9">
      <w:pPr>
        <w:pStyle w:val="Default"/>
        <w:ind w:firstLine="567"/>
        <w:jc w:val="both"/>
        <w:rPr>
          <w:lang w:val="vi-VN"/>
        </w:rPr>
      </w:pPr>
      <w:r w:rsidRPr="006542B9">
        <w:rPr>
          <w:lang w:val="vi-VN"/>
        </w:rPr>
        <w:t>Nhằm chủ động ứng phó với tình hình thiên tai trong bối cảnh dịch bệnh đang diễn biến phức tạp, Ban Chỉ huy phòng chống thiên tai và tìm kiếm cứu nạn tỉnh yêu cầu các địa phương chủ động rà soát, cập nhật, bổ sung phương án ứng phó thiên tai phù hợp với diễn biến của dịch bệnh, trong đó chú trọng thực hiện một số nội dung:</w:t>
      </w:r>
    </w:p>
    <w:p w:rsidR="00EE1BCC" w:rsidRPr="006542B9" w:rsidRDefault="00EE1BCC" w:rsidP="006542B9">
      <w:pPr>
        <w:pStyle w:val="Default"/>
        <w:ind w:firstLine="567"/>
        <w:jc w:val="both"/>
        <w:rPr>
          <w:lang w:val="vi-VN"/>
        </w:rPr>
      </w:pPr>
      <w:r w:rsidRPr="006542B9">
        <w:rPr>
          <w:lang w:val="vi-VN"/>
        </w:rPr>
        <w:t>- Rà soát, cập nhật phương án sơ tán dân theo hướng tăng cường sơ tán tại chỗ, hạn chế sơ tán tập trung; xây dựng phương án ứng phó thiên tai cho các khu cách ly tập trung, các bệnh viện.</w:t>
      </w:r>
    </w:p>
    <w:p w:rsidR="00EE1BCC" w:rsidRPr="006542B9" w:rsidRDefault="00EE1BCC" w:rsidP="006542B9">
      <w:pPr>
        <w:pStyle w:val="Default"/>
        <w:ind w:firstLine="567"/>
        <w:jc w:val="both"/>
        <w:rPr>
          <w:lang w:val="vi-VN"/>
        </w:rPr>
      </w:pPr>
      <w:r w:rsidRPr="006542B9">
        <w:rPr>
          <w:lang w:val="vi-VN"/>
        </w:rPr>
        <w:t>- Chuẩn bị cơ sở vật chất, địa điểm sơ tán dân khi xảy ra thiên tai đồng thời phối hợp với ngành y tế chủ động bố trí trang trí thiết bị, vật tư y tế cần thiết để đo thân nhiệt, phân loại các đối tượng nguy cơ lây nhiễm, chủ động kiểm soát không để dịch bệnh lây nhiễm tại nơi sơ tán.</w:t>
      </w:r>
    </w:p>
    <w:p w:rsidR="00EE1BCC" w:rsidRPr="006542B9" w:rsidRDefault="00EE1BCC" w:rsidP="006542B9">
      <w:pPr>
        <w:pStyle w:val="Default"/>
        <w:ind w:firstLine="567"/>
        <w:jc w:val="both"/>
        <w:rPr>
          <w:lang w:val="vi-VN"/>
        </w:rPr>
      </w:pPr>
      <w:r w:rsidRPr="006542B9">
        <w:rPr>
          <w:lang w:val="vi-VN"/>
        </w:rPr>
        <w:t>- Sẵn sàng phương án huy động lương thực, thực phẩm, nhu yếu phẩm, hóa chất khử trùng, khẩu trang y tế cho các địa điểm sơ tán tập trung; sẵn sàng lực lượng để ứng phó thiên tai trường hợp dịch bệnh có diễn biến phức tạp, đặc biệt là lực lượng xung kích phòng, chống thiên tai ở cơ sở theo phương châm “4 tại chỗ”.</w:t>
      </w:r>
    </w:p>
    <w:p w:rsidR="00EE1BCC" w:rsidRPr="006542B9" w:rsidRDefault="00EE1BCC" w:rsidP="006542B9">
      <w:pPr>
        <w:pStyle w:val="Default"/>
        <w:ind w:firstLine="567"/>
        <w:jc w:val="both"/>
        <w:rPr>
          <w:lang w:val="vi-VN"/>
        </w:rPr>
      </w:pPr>
      <w:r w:rsidRPr="006542B9">
        <w:rPr>
          <w:lang w:val="vi-VN"/>
        </w:rPr>
        <w:t>- Chuẩn bị các trang thiết bị, vật tư y tế cần thiết để đảm bảo an toàn dịch bệnh cho các thành viên Ban Chỉ huy phòng, chống thiên tai và tìm kiếm cứu nạn các cấp và các lực lượng được huy động tham gia công tác phòng chống, ứng phó và khắc phục hậu quả thiên tai.</w:t>
      </w:r>
    </w:p>
    <w:p w:rsidR="00EE1BCC" w:rsidRPr="006542B9" w:rsidRDefault="00EE1BCC" w:rsidP="006542B9">
      <w:pPr>
        <w:pStyle w:val="Default"/>
        <w:ind w:firstLine="567"/>
        <w:jc w:val="both"/>
        <w:rPr>
          <w:b/>
          <w:i/>
          <w:lang w:val="vi-VN"/>
        </w:rPr>
      </w:pPr>
      <w:r w:rsidRPr="006542B9">
        <w:rPr>
          <w:b/>
          <w:i/>
          <w:lang w:val="vi-VN"/>
        </w:rPr>
        <w:t>4.3. Tổ chức các hoạt động Tết quân dân</w:t>
      </w:r>
    </w:p>
    <w:p w:rsidR="00EE1BCC" w:rsidRPr="006542B9" w:rsidRDefault="00EE1BCC" w:rsidP="006542B9">
      <w:pPr>
        <w:pStyle w:val="Default"/>
        <w:ind w:firstLine="567"/>
        <w:jc w:val="both"/>
        <w:rPr>
          <w:lang w:val="vi-VN"/>
        </w:rPr>
      </w:pPr>
      <w:r w:rsidRPr="006542B9">
        <w:rPr>
          <w:lang w:val="vi-VN"/>
        </w:rPr>
        <w:t>Để tổ chức các hoạt động Tết quân dân trên địa bàn tỉnh có nhiều ý nghĩa thiết thực, lưu lại tình cảm, kỷ niệm đẹp trong lòng mỗi người dân và chiến sĩ lực lượng vũ trang, Ủy ban nhân dân tỉnh ban hành Công văn số 3789/UBND-NC chỉ đạo một số nội dung cần tập trung:</w:t>
      </w:r>
    </w:p>
    <w:p w:rsidR="00EE1BCC" w:rsidRPr="006542B9" w:rsidRDefault="00EE1BCC" w:rsidP="006542B9">
      <w:pPr>
        <w:pStyle w:val="Default"/>
        <w:ind w:firstLine="567"/>
        <w:jc w:val="both"/>
        <w:rPr>
          <w:lang w:val="vi-VN"/>
        </w:rPr>
      </w:pPr>
      <w:r w:rsidRPr="006542B9">
        <w:rPr>
          <w:lang w:val="vi-VN"/>
        </w:rPr>
        <w:t xml:space="preserve">Bộ Chỉ huy Quân sự tỉnh chủ trì tham mưu xây dựng kế hoạch, dự toán kinh phí, phối hợp các sở, ban, ngành, đoàn thể tỉnh, ủy ban nhân dân các huyện, thành phố vận động kinh phí hỗ trợ địa phương xây dựng Nhà tình nghĩa, Nhà đại đoàn kết cho gia đình chính sách, hộ nghèo, cán bộ, hội viên, đoàn viên, lực lượng vũ trang gặp khó khăn về nhà ở; khám bệnh, cấp thuốc miễn phí; thăm, tặng quà cho gia đình chính sách, hộ nghèo; xây dựng công trình giao thông nông thôn; tổ chức các hoạt động văn hóa truyền thống. Phối hợp giữa các lực lượng đảm bảo tốt công tác an ninh trật tự, phòng chống cháy nổ và bảo đảm an toàn giao thông tại các điểm diễn ra các hoạt động Tết quân dân. </w:t>
      </w:r>
    </w:p>
    <w:p w:rsidR="00EE1BCC" w:rsidRPr="006542B9" w:rsidRDefault="00EE1BCC" w:rsidP="006542B9">
      <w:pPr>
        <w:autoSpaceDE w:val="0"/>
        <w:autoSpaceDN w:val="0"/>
        <w:adjustRightInd w:val="0"/>
        <w:ind w:firstLine="567"/>
        <w:jc w:val="both"/>
        <w:rPr>
          <w:color w:val="000000"/>
          <w:sz w:val="24"/>
          <w:szCs w:val="24"/>
          <w:lang w:val="vi-VN"/>
        </w:rPr>
      </w:pPr>
      <w:r w:rsidRPr="006542B9">
        <w:rPr>
          <w:color w:val="000000"/>
          <w:sz w:val="24"/>
          <w:szCs w:val="24"/>
          <w:lang w:val="vi-VN"/>
        </w:rPr>
        <w:t xml:space="preserve">- Hàng năm, Ủy ban nhân dân tỉnh chọn địa bàn một huyện với quy mô từ 03 đến 04 xã để tổ chức. Riêng năm 2021, Ủy ban nhân dân tỉnh chọn huyện Giồng Trôm làm điểm để tổ chức trên địa bàn 03 xã: Tân Hào, Tân Lợi Thạnh và Thạnh Phú Đông. </w:t>
      </w:r>
    </w:p>
    <w:p w:rsidR="00EE1BCC" w:rsidRPr="006542B9" w:rsidRDefault="00EE1BCC" w:rsidP="006542B9">
      <w:pPr>
        <w:autoSpaceDE w:val="0"/>
        <w:autoSpaceDN w:val="0"/>
        <w:adjustRightInd w:val="0"/>
        <w:ind w:firstLine="567"/>
        <w:jc w:val="both"/>
        <w:rPr>
          <w:color w:val="000000"/>
          <w:sz w:val="24"/>
          <w:szCs w:val="24"/>
          <w:lang w:val="vi-VN"/>
        </w:rPr>
      </w:pPr>
      <w:r w:rsidRPr="006542B9">
        <w:rPr>
          <w:color w:val="000000"/>
          <w:sz w:val="24"/>
          <w:szCs w:val="24"/>
          <w:lang w:val="vi-VN"/>
        </w:rPr>
        <w:t xml:space="preserve">- Ủy ban nhân dân các huyện, thành phố chọn địa bàn tổ chức từ 01 đến 02 xã (phường) để hưởng ứng các hoạt động Tết quân dân với các công trình, phần việc cụ thể, phù hợp tình hình khả năng thực tế của địa phương; vận động các nguồn kinh phí hợp pháp góp phần nâng cao chất lượng nội dung, hình thức hoạt động Tết quân dân. </w:t>
      </w:r>
    </w:p>
    <w:p w:rsidR="00EE1BCC" w:rsidRPr="006542B9" w:rsidRDefault="00EE1BCC" w:rsidP="006542B9">
      <w:pPr>
        <w:autoSpaceDE w:val="0"/>
        <w:autoSpaceDN w:val="0"/>
        <w:adjustRightInd w:val="0"/>
        <w:ind w:firstLine="567"/>
        <w:jc w:val="both"/>
        <w:rPr>
          <w:sz w:val="24"/>
          <w:szCs w:val="24"/>
          <w:lang w:val="vi-VN"/>
        </w:rPr>
      </w:pPr>
      <w:r w:rsidRPr="006542B9">
        <w:rPr>
          <w:color w:val="000000"/>
          <w:sz w:val="24"/>
          <w:szCs w:val="24"/>
          <w:lang w:val="vi-VN"/>
        </w:rPr>
        <w:t xml:space="preserve">- Các sở, ban, ngành đoàn thể tỉnh, ủy ban nhân dân các huyện, thành phố chủ động phối hợp với Bộ Chỉ huy Quân sự tỉnh xây dựng kế hoạch tuyên truyền cho cán bộ, công chức, viên chức và người lao động của cơ quan, đơn vị, </w:t>
      </w:r>
      <w:r w:rsidRPr="006542B9">
        <w:rPr>
          <w:sz w:val="24"/>
          <w:szCs w:val="24"/>
          <w:lang w:val="vi-VN"/>
        </w:rPr>
        <w:t xml:space="preserve">địa phương mình biết để tham gia hưởng ứng các hoạt động của ngày Tết quân dân. </w:t>
      </w:r>
    </w:p>
    <w:p w:rsidR="00EE1BCC" w:rsidRPr="006542B9" w:rsidRDefault="00EE1BCC" w:rsidP="006542B9">
      <w:pPr>
        <w:pStyle w:val="Default"/>
        <w:ind w:firstLine="567"/>
        <w:jc w:val="both"/>
        <w:rPr>
          <w:lang w:val="vi-VN"/>
        </w:rPr>
      </w:pPr>
      <w:r w:rsidRPr="006542B9">
        <w:rPr>
          <w:b/>
          <w:bCs/>
          <w:color w:val="auto"/>
          <w:lang w:val="vi-VN"/>
        </w:rPr>
        <w:t xml:space="preserve">- </w:t>
      </w:r>
      <w:r w:rsidRPr="006542B9">
        <w:rPr>
          <w:color w:val="auto"/>
          <w:lang w:val="vi-VN"/>
        </w:rPr>
        <w:t xml:space="preserve">Thời gian tổ chức Tết quân dân hàng năm từ ngày mùng </w:t>
      </w:r>
      <w:r w:rsidRPr="006542B9">
        <w:rPr>
          <w:lang w:val="vi-VN"/>
        </w:rPr>
        <w:t xml:space="preserve">9 đến ngày 18 tháng Chạp (tháng 12 âm lịch). </w:t>
      </w:r>
    </w:p>
    <w:p w:rsidR="00EE1BCC" w:rsidRPr="006542B9" w:rsidRDefault="00EE1BCC" w:rsidP="006542B9">
      <w:pPr>
        <w:tabs>
          <w:tab w:val="left" w:pos="5650"/>
        </w:tabs>
        <w:ind w:firstLine="567"/>
        <w:jc w:val="right"/>
        <w:rPr>
          <w:b/>
          <w:sz w:val="24"/>
          <w:szCs w:val="24"/>
          <w:lang w:val="vi-VN"/>
        </w:rPr>
      </w:pPr>
      <w:r w:rsidRPr="006542B9">
        <w:rPr>
          <w:sz w:val="24"/>
          <w:szCs w:val="24"/>
          <w:lang w:val="vi-VN"/>
        </w:rPr>
        <w:tab/>
        <w:t xml:space="preserve">            </w:t>
      </w:r>
      <w:r w:rsidRPr="006542B9">
        <w:rPr>
          <w:b/>
          <w:sz w:val="24"/>
          <w:szCs w:val="24"/>
          <w:lang w:val="vi-VN"/>
        </w:rPr>
        <w:t xml:space="preserve">Văn </w:t>
      </w:r>
      <w:r w:rsidR="00D66F7C">
        <w:rPr>
          <w:b/>
          <w:sz w:val="24"/>
          <w:szCs w:val="24"/>
          <w:lang w:val="en-US"/>
        </w:rPr>
        <w:t>p</w:t>
      </w:r>
      <w:r w:rsidRPr="006542B9">
        <w:rPr>
          <w:b/>
          <w:sz w:val="24"/>
          <w:szCs w:val="24"/>
          <w:lang w:val="vi-VN"/>
        </w:rPr>
        <w:t>hòng Tỉnh ủy</w:t>
      </w:r>
    </w:p>
    <w:p w:rsidR="00EE1BCC" w:rsidRPr="00D66F7C" w:rsidRDefault="00EE1BCC" w:rsidP="006542B9">
      <w:pPr>
        <w:keepNext/>
        <w:autoSpaceDE w:val="0"/>
        <w:autoSpaceDN w:val="0"/>
        <w:adjustRightInd w:val="0"/>
        <w:ind w:firstLine="567"/>
        <w:jc w:val="both"/>
        <w:rPr>
          <w:b/>
          <w:bCs/>
          <w:color w:val="0000CC"/>
          <w:sz w:val="24"/>
          <w:szCs w:val="24"/>
          <w:lang w:val="vi-VN"/>
        </w:rPr>
      </w:pPr>
      <w:r w:rsidRPr="00D66F7C">
        <w:rPr>
          <w:b/>
          <w:bCs/>
          <w:color w:val="0000CC"/>
          <w:sz w:val="24"/>
          <w:szCs w:val="24"/>
          <w:lang w:val="vi-VN"/>
        </w:rPr>
        <w:t xml:space="preserve">5. Tăng cường công tác phòng, chống dịch </w:t>
      </w:r>
      <w:r w:rsidRPr="00D66F7C">
        <w:rPr>
          <w:b/>
          <w:color w:val="0000CC"/>
          <w:sz w:val="24"/>
          <w:szCs w:val="24"/>
          <w:lang w:val="vi-VN"/>
        </w:rPr>
        <w:t>COVID-19</w:t>
      </w:r>
      <w:r w:rsidRPr="00D66F7C">
        <w:rPr>
          <w:color w:val="0000CC"/>
          <w:sz w:val="24"/>
          <w:szCs w:val="24"/>
          <w:lang w:val="vi-VN"/>
        </w:rPr>
        <w:t xml:space="preserve"> </w:t>
      </w:r>
      <w:r w:rsidRPr="00D66F7C">
        <w:rPr>
          <w:b/>
          <w:bCs/>
          <w:color w:val="0000CC"/>
          <w:sz w:val="24"/>
          <w:szCs w:val="24"/>
          <w:lang w:val="vi-VN"/>
        </w:rPr>
        <w:t xml:space="preserve">trong giai đoạn mới </w:t>
      </w:r>
    </w:p>
    <w:p w:rsidR="00EE1BCC" w:rsidRPr="006542B9" w:rsidRDefault="00EE1BCC" w:rsidP="006542B9">
      <w:pPr>
        <w:autoSpaceDE w:val="0"/>
        <w:autoSpaceDN w:val="0"/>
        <w:adjustRightInd w:val="0"/>
        <w:ind w:firstLine="567"/>
        <w:jc w:val="both"/>
        <w:rPr>
          <w:i/>
          <w:iCs/>
          <w:sz w:val="24"/>
          <w:szCs w:val="24"/>
          <w:lang w:val="vi-VN"/>
        </w:rPr>
      </w:pPr>
      <w:r w:rsidRPr="006542B9">
        <w:rPr>
          <w:sz w:val="24"/>
          <w:szCs w:val="24"/>
          <w:lang w:val="vi-VN"/>
        </w:rPr>
        <w:t>Sau hơn 3 tháng không có ca lây nhiễm COVID-19 trong cộng đồng, ngày 25/7/2020, Việt Nam đã xác nhận có thêm một ca dương tính với COVID-19 trong cộng đồng tại Đà Nẵng và liên tiếp những ngày sau đó, xuất hiện thêm nhiều ca nhiễm mới tại Đà Nẵng, Quảng Nam, Quảng Ngãi, TP. Hồ Chí Minh, Hà Nội, Hà Nam… Tính đến 8h sáng ngày 14/8/2020, Việt Nam có 911 ca mắc COVID-19, 21 ca tử vong, trong đó, số ca điều trị khỏi là 425 ca; 465 ca bệnh đang được điều trị. Số ca mắc mới liên quan tới Đà Nẵng tính từ ngày 25/7 đến nay là 315 ca. Tuy nguồn lây nhiễm đối với bệnh nhân dương tính COVID-19 ở Đà Nẵng chưa xác định, nhưng về nguyên nhân chủ quan, các chuyên gia cho rằng, sau thời gian tương đối dài, không có ca lây nhiễm trong cộng đồng, nên một bộ phận người dân chủ quan, mất cảnh giác và bỏ quên các biện pháp chống dịch, đến những nơi tụ tập đông người không đeo khẩu trang, tỏ thái độ khó chịu khi lực lượng chức năng đo thân nhiệt. Nhiều người vào chăm, thăm bệnh nhân trong bệnh viện không tuân thủ các khuyến cáo phòng, chống dịch, như</w:t>
      </w:r>
      <w:r w:rsidRPr="006542B9">
        <w:rPr>
          <w:color w:val="FF0000"/>
          <w:sz w:val="24"/>
          <w:szCs w:val="24"/>
          <w:lang w:val="vi-VN"/>
        </w:rPr>
        <w:t xml:space="preserve">: </w:t>
      </w:r>
      <w:r w:rsidRPr="006542B9">
        <w:rPr>
          <w:sz w:val="24"/>
          <w:szCs w:val="24"/>
          <w:lang w:val="vi-VN"/>
        </w:rPr>
        <w:t>không đeo khẩu trang, không rửa tay thường xuyên bằng xà</w:t>
      </w:r>
      <w:r w:rsidRPr="006542B9">
        <w:rPr>
          <w:color w:val="FF0000"/>
          <w:sz w:val="24"/>
          <w:szCs w:val="24"/>
          <w:lang w:val="vi-VN"/>
        </w:rPr>
        <w:t xml:space="preserve"> </w:t>
      </w:r>
      <w:r w:rsidRPr="006542B9">
        <w:rPr>
          <w:sz w:val="24"/>
          <w:szCs w:val="24"/>
          <w:lang w:val="vi-VN"/>
        </w:rPr>
        <w:t xml:space="preserve">phòng hoặc bằng các dung dịch sát khuẩn… </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Ngay sau khi phát hiện ca bệnh nhiễm trong cộng đồng ở Đà Nẵng, Thủ tướng Chính phủ yêu cầu Ủy ban nhân dân thành phố Đà Nẵng với tinh thần quyết liệt, nhưng phải bình tĩnh, chủ động triển khai ngay các biện pháp cấp bách phòng, chống dịch COVID-19. Bộ Y tế đã cử 4 đội cán bộ tinh nhuệ nhất vào Đà Nẵng để hỗ trợ phòng, chống dịch; hỗ trợ thành phố Đà Nẵng tăng cường năng lực xét nghiệm, điều trị; điều tra, giám sát dịch, nhất là các đối tượng, các khu vực có nguy cơ cao. Bộ Thông tin và Truyền thông, Bộ Khoa học và Công nghệ hỗ trợ thành phố Đà Nẵng đẩy mạnh ứng dụng công nghệ thông tin truy vết trên diện rộng, nhất là các trường hợp có nguy cơ lây nhiễm, kể cả khách du lịch. Thực hiện sự chỉ đạo của Thủ tướng Chính phủ là không để dịch bệnh bùng phát, lan rộng ở Đà Nẵng và các địa phương khác, thành phố Đà Nẵng đã tích cực triển khai nhiều biện pháp mạnh, khẩn trương ứng phó với dịch bệnh. Sự chủ động, tích cực của các cơ quan chức năng và thành phố Đà Nẵng cũng như nhiều địa phương khác trong cả nước bước đầu đã ổn định được tư tưởng, tâm trạng của các tầng lớp nhân dân, tạo niềm tin để nhân dân tiếp tục thực hiện nghiêm túc các biện pháp phòng, chống dịch bệnh đã được triển khai ở giai đoạn trước.</w:t>
      </w:r>
    </w:p>
    <w:p w:rsidR="00EE1BCC" w:rsidRPr="006542B9" w:rsidRDefault="00EE1BCC" w:rsidP="006542B9">
      <w:pPr>
        <w:autoSpaceDE w:val="0"/>
        <w:autoSpaceDN w:val="0"/>
        <w:adjustRightInd w:val="0"/>
        <w:ind w:firstLine="567"/>
        <w:jc w:val="both"/>
        <w:rPr>
          <w:sz w:val="24"/>
          <w:szCs w:val="24"/>
          <w:lang w:val="vi-VN"/>
        </w:rPr>
      </w:pPr>
      <w:r w:rsidRPr="006542B9">
        <w:rPr>
          <w:sz w:val="24"/>
          <w:szCs w:val="24"/>
          <w:lang w:val="vi-VN"/>
        </w:rPr>
        <w:t>Để góp phần tuyên truyền có hiệu quả công tác phòng, chống dịch bệnh trước những diễn biến mới của dịch COVID-19, các cấp ủy đảng, chính quyền, đoàn thể, các tổ chức chính trị - xã hội cần thực hiện tốt một số nội dung sau:</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 xml:space="preserve">Thứ nhất, </w:t>
      </w:r>
      <w:r w:rsidRPr="006542B9">
        <w:rPr>
          <w:sz w:val="24"/>
          <w:szCs w:val="24"/>
          <w:lang w:val="vi-VN"/>
        </w:rPr>
        <w:t>tiếp tục thực hiện nghiêm Chỉ thị 19/CT-TTg, ngày 24/4/2020 của Thủ tướng Chính phủ về tiếp tục thực hiện các biện pháp phòng, chống dịch COVID-19 trong tình hình mới; Thông báo số 253/TB-VPCP, ngày 25/7/2020, Thông báo 262/TB-VPCP, ngày 29/7/2020, Thông báo 283/TB-VPCP, ngày 07/8/2020 của Văn phòng Chính phủ Thông báo kết luận của Thủ tướng Chính phủ về phòng, chống dịch COVID-19; các văn bản hướng dẫn của Ban Chỉ đạo Quốc gia phòng, chống dịch COVID-19, Bộ Y tế và các cơ quan chức năng. Theo đó, cần thống nhất nhận thức và hành động, quán triệt sâu sắc quan điểm “chống dịch như chống giặc”, huy động sự vào cuộc của cả hệ thống chính trị và mọi người dân. Kiên định thực hiện các nguyên tắc phòng, chống dịch: ngăn chặn, phát hiện, cách ly, khoanh vùng, dập dịch đồng thời với việc làm tốt công tác điều trị, hạn chế thấp nhất người tử vong; phương châm “4 tại chỗ”, tuyệt đối không lơ là, chủ quan.</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 xml:space="preserve">Thứ hai, </w:t>
      </w:r>
      <w:r w:rsidRPr="006542B9">
        <w:rPr>
          <w:sz w:val="24"/>
          <w:szCs w:val="24"/>
          <w:lang w:val="vi-VN"/>
        </w:rPr>
        <w:t>nâng cao hiệu quả công tác thông tin - truyền thông trong phòng, chống dịch COVID-19. Các cơ quan báo chí Trung ương và địa phương đẩy mạnh công tác thông tin một cách đầy đủ, chính xác, kịp thời đến người dân về tình hình dịch bệnh và công tác ứng phó của các cơ quan chức năng nhằm ổn định tâm trạng, giảm thiểu sự hoang mang, lo lắng trong nhân dân để người dân yên tâm thực hiện các biện pháp chống dịch. Đồng thời, ngăn chặn, xử lý nghiêm những đối tượng đưa thông tin sai sự thật gây hoang mang trong cộng đồng dân cư.</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 xml:space="preserve">Thứ ba, </w:t>
      </w:r>
      <w:r w:rsidRPr="006542B9">
        <w:rPr>
          <w:sz w:val="24"/>
          <w:szCs w:val="24"/>
          <w:lang w:val="vi-VN"/>
        </w:rPr>
        <w:t>tăng cường tuyên truyền cho người dân ở các tỉnh, thành phố đã từng đến Đà Nẵng trong thời gian vừa qua có ý thức chủ động khai báo y tế với chính quyền địa phương và tự giác thực hiện cách ly theo yêu cầu (cách ly tập trung hoặc cách ly tại nhà) để góp phần khống chế, ngăn chặn sự lây lan của dịch bệnh. Mỗi người dân cần thực hiện các biện pháp y tế phòng, chống dịch theo hướng dẫn.</w:t>
      </w:r>
    </w:p>
    <w:p w:rsidR="00EE1BCC" w:rsidRPr="006542B9" w:rsidRDefault="00EE1BCC" w:rsidP="006542B9">
      <w:pPr>
        <w:autoSpaceDE w:val="0"/>
        <w:autoSpaceDN w:val="0"/>
        <w:adjustRightInd w:val="0"/>
        <w:ind w:firstLine="567"/>
        <w:jc w:val="both"/>
        <w:rPr>
          <w:sz w:val="24"/>
          <w:szCs w:val="24"/>
          <w:lang w:val="vi-VN"/>
        </w:rPr>
      </w:pPr>
      <w:r w:rsidRPr="006542B9">
        <w:rPr>
          <w:i/>
          <w:iCs/>
          <w:sz w:val="24"/>
          <w:szCs w:val="24"/>
          <w:lang w:val="vi-VN"/>
        </w:rPr>
        <w:t>Thứ tư,</w:t>
      </w:r>
      <w:r w:rsidRPr="006542B9">
        <w:rPr>
          <w:sz w:val="24"/>
          <w:szCs w:val="24"/>
          <w:lang w:val="vi-VN"/>
        </w:rPr>
        <w:t xml:space="preserve"> tuyên truyền để người dân thực hiện nghiêm việc xuất, nhập cảnh trên các tuyến biên giới, nhất là tại các cửa khẩu; các cơ quan chức năng tăng cường việc kiểm tra, xử lý các trường hợp nhập cảnh trái phép. Các trường hợp người nước ngoài vào làm việc tại Việt Nam phải được áp dụng các biện pháp bảo đảm an toàn phòng, chống dịch…</w:t>
      </w:r>
    </w:p>
    <w:p w:rsidR="00EE1BCC" w:rsidRPr="006542B9" w:rsidRDefault="00EE1BCC" w:rsidP="006542B9">
      <w:pPr>
        <w:tabs>
          <w:tab w:val="left" w:pos="6399"/>
        </w:tabs>
        <w:autoSpaceDE w:val="0"/>
        <w:autoSpaceDN w:val="0"/>
        <w:adjustRightInd w:val="0"/>
        <w:ind w:firstLine="567"/>
        <w:jc w:val="right"/>
        <w:rPr>
          <w:b/>
          <w:sz w:val="24"/>
          <w:szCs w:val="24"/>
          <w:lang w:val="vi-VN"/>
        </w:rPr>
      </w:pPr>
      <w:r w:rsidRPr="006542B9">
        <w:rPr>
          <w:sz w:val="24"/>
          <w:szCs w:val="24"/>
          <w:lang w:val="vi-VN"/>
        </w:rPr>
        <w:t xml:space="preserve">                                                                       </w:t>
      </w:r>
      <w:r w:rsidRPr="006542B9">
        <w:rPr>
          <w:b/>
          <w:sz w:val="24"/>
          <w:szCs w:val="24"/>
          <w:lang w:val="vi-VN"/>
        </w:rPr>
        <w:t>Ban Tuyên giáo Trung ương</w:t>
      </w:r>
    </w:p>
    <w:p w:rsidR="00EE1BCC" w:rsidRPr="006542B9" w:rsidRDefault="00EE1BCC" w:rsidP="006542B9">
      <w:pPr>
        <w:ind w:firstLine="567"/>
        <w:jc w:val="both"/>
        <w:rPr>
          <w:b/>
          <w:color w:val="000099"/>
          <w:sz w:val="24"/>
          <w:szCs w:val="24"/>
          <w:lang w:val="sv-SE"/>
        </w:rPr>
      </w:pPr>
      <w:r w:rsidRPr="006542B9">
        <w:rPr>
          <w:b/>
          <w:color w:val="000099"/>
          <w:sz w:val="24"/>
          <w:szCs w:val="24"/>
          <w:lang w:val="en-US"/>
        </w:rPr>
        <w:t>6</w:t>
      </w:r>
      <w:r w:rsidRPr="006542B9">
        <w:rPr>
          <w:b/>
          <w:color w:val="000099"/>
          <w:sz w:val="24"/>
          <w:szCs w:val="24"/>
          <w:lang w:val="vi-VN"/>
        </w:rPr>
        <w:t xml:space="preserve">. </w:t>
      </w:r>
      <w:r w:rsidRPr="006542B9">
        <w:rPr>
          <w:b/>
          <w:color w:val="000099"/>
          <w:sz w:val="24"/>
          <w:szCs w:val="24"/>
          <w:lang w:val="sv-SE"/>
        </w:rPr>
        <w:t xml:space="preserve">Tỉnh </w:t>
      </w:r>
      <w:r w:rsidRPr="006542B9">
        <w:rPr>
          <w:b/>
          <w:color w:val="000099"/>
          <w:sz w:val="24"/>
          <w:szCs w:val="24"/>
          <w:lang w:val="vi-VN"/>
        </w:rPr>
        <w:t>Bến Tre</w:t>
      </w:r>
      <w:r w:rsidRPr="006542B9">
        <w:rPr>
          <w:b/>
          <w:color w:val="000099"/>
          <w:sz w:val="24"/>
          <w:szCs w:val="24"/>
          <w:lang w:val="sv-SE"/>
        </w:rPr>
        <w:t xml:space="preserve"> đã sẵn sàng cho năm học mới 2020 - 2021</w:t>
      </w:r>
    </w:p>
    <w:p w:rsidR="00EE1BCC" w:rsidRPr="006542B9" w:rsidRDefault="00EE1BCC" w:rsidP="006542B9">
      <w:pPr>
        <w:ind w:firstLine="567"/>
        <w:jc w:val="both"/>
        <w:rPr>
          <w:sz w:val="24"/>
          <w:szCs w:val="24"/>
          <w:lang w:val="es-BO"/>
        </w:rPr>
      </w:pPr>
      <w:r w:rsidRPr="006542B9">
        <w:rPr>
          <w:sz w:val="24"/>
          <w:szCs w:val="24"/>
          <w:lang w:val="es-BO"/>
        </w:rPr>
        <w:t xml:space="preserve">Năm học 2019 - 2020 diễn ra trong bối cảnh tình hình kinh tế - xã hội của tỉnh gặp nhiều khó khăn do bị ảnh hưởng bởi “tác động kép” của xâm nhập mặn và dịch bệnh Covid-19. Cùng với sự quyết tâm, quyết liệt của cả hệ thống chính trị, với tinh thần thực hiện chủ đề “Bứt phá về đích” của Ban Thường vụ Tỉnh ủy, Ngành giáo dục và đào tạo đã triển khai nhiều giải pháp, chủ động, hiệu quả và đạt được những kết quả nổi bật, đó là: thành quả công tác phổ cập giáo dục (PCGD) tiếp tục duy trì và phát triển. Tỷ lệ trẻ em trong độ tuổi đi học tiếp tục được giữ vững. Tỷ lệ học sinh bỏ học tiếp tục được kéo giảm. Đội ngũ cán bộ quản lý, giáo viên các ngành học, cấp học tiếp tục được củng cố, kiện toàn; chất lượng giáo dục toàn diện được nâng lên, chất lượng giáo dục mũi nhọn tiếp tục được duy trì. Các kỳ thi trong năm học diễn ra an toàn, nghiêm túc, thực hiện đúng quy định. </w:t>
      </w:r>
    </w:p>
    <w:p w:rsidR="00EE1BCC" w:rsidRPr="006542B9" w:rsidRDefault="00EE1BCC" w:rsidP="006542B9">
      <w:pPr>
        <w:ind w:firstLine="567"/>
        <w:jc w:val="both"/>
        <w:rPr>
          <w:sz w:val="24"/>
          <w:szCs w:val="24"/>
          <w:lang w:val="es-BO"/>
        </w:rPr>
      </w:pPr>
      <w:r w:rsidRPr="006542B9">
        <w:rPr>
          <w:sz w:val="24"/>
          <w:szCs w:val="24"/>
          <w:lang w:val="es-BO"/>
        </w:rPr>
        <w:t xml:space="preserve"> Để chuẩn bị khai giảng năm học mới 2020 - 2021, Sở GD&amp;ĐT đã phối hợp, tham mưu Tỉnh ủy Bến Tre ban hành Thông tri số 06-TT/TU, ngày 17/8/ 2020 về nhiệm vụ năm học 2020 - 2021. Tham mưu Ủy ban nhân dân tỉnh ban hành Kế hoạch số 4265/KH-UBND, ngày 21/8/2020 về kế hoạch thời gian năm học 2020 - 2021của giáo dục mầm non, giáo dục phổ thông và giáo dục thường xuyên. Toàn ngành đã tập trung thực hiện một số nhiệm vụ trọng tâm, đó là:</w:t>
      </w:r>
    </w:p>
    <w:p w:rsidR="00EE1BCC" w:rsidRPr="006542B9" w:rsidRDefault="00EE1BCC" w:rsidP="006542B9">
      <w:pPr>
        <w:ind w:firstLine="567"/>
        <w:jc w:val="both"/>
        <w:rPr>
          <w:sz w:val="24"/>
          <w:szCs w:val="24"/>
          <w:lang w:val="es-BO"/>
        </w:rPr>
      </w:pPr>
      <w:r w:rsidRPr="006542B9">
        <w:rPr>
          <w:sz w:val="24"/>
          <w:szCs w:val="24"/>
          <w:lang w:val="es-BO"/>
        </w:rPr>
        <w:t xml:space="preserve">- Quy mô, mạng lưới trường lớp từ mầm non đến phổ thông tiếp tục được điều chỉnh (toàn tỉnh có 183 trường mầm non, mẫu giáo; 188 trường Tiểu học; 130 trường THCS và 35 trường THPT (trong đó trường THPT Võ Văn Kiệt, huyện Chợ Lách được thành lập mới và khai giảng năm học đầu tiên). Các huyện, thành phố đầu tư xây dựng, sửa chữa trường lớp học,  phòng chức năng và mua sắm trang thiết bị để chuẩn bị cho năm học mới với kinh phí trên 70 tỷ đồng. </w:t>
      </w:r>
    </w:p>
    <w:p w:rsidR="00EE1BCC" w:rsidRPr="006542B9" w:rsidRDefault="00EE1BCC" w:rsidP="006542B9">
      <w:pPr>
        <w:ind w:firstLine="567"/>
        <w:jc w:val="both"/>
        <w:rPr>
          <w:sz w:val="24"/>
          <w:szCs w:val="24"/>
          <w:lang w:val="es-BO"/>
        </w:rPr>
      </w:pPr>
      <w:r w:rsidRPr="006542B9">
        <w:rPr>
          <w:sz w:val="24"/>
          <w:szCs w:val="24"/>
          <w:lang w:val="es-BO"/>
        </w:rPr>
        <w:t xml:space="preserve">- </w:t>
      </w:r>
      <w:r w:rsidRPr="006542B9">
        <w:rPr>
          <w:i/>
          <w:sz w:val="24"/>
          <w:szCs w:val="24"/>
          <w:lang w:val="es-BO"/>
        </w:rPr>
        <w:t>Về đội ngũ cán bộ quản lý, giáo viên</w:t>
      </w:r>
      <w:r w:rsidRPr="006542B9">
        <w:rPr>
          <w:sz w:val="24"/>
          <w:szCs w:val="24"/>
          <w:lang w:val="es-BO"/>
        </w:rPr>
        <w:t>: tổng biên chế toàn ngành được giao năm 2020 là 15.744 biên chế (giảm 339 biên chế so với năm 2019, còn thiếu khoảng 600 biên chế chủ yếu của cấp học mầm non). Sở GD&amp;ĐT đã giải quyết 48 hồ sơ thuyên chuyển giáo viên trong tỉnh, tiếp nhận 11 hồ sơ thuyên chuyển giáo viên ngoài tỉnh chuyển về; đã phân bổ biên chế cho Phòng GD&amp;ĐT huyện, thành phố, các đơn vị trực thuộc để rà soát, tuyển dụng, bổ sung theo qui định. Hiện tại, Sở GD&amp;ĐT, Phòng GD&amp;ĐT các huyện, thành phố tiếp tục rà soát thực hiện quy trình bổ nhiệm mới, bổ nhiệm lại cán bộ quản lý theo quy định. Ngoài ra, Sở GD&amp;ĐT cũng đang triển khai tổ chức các lớp tập huấn, bồi dưỡng chuyên môn cho đội ngũ cán bộ quản lý, giáo viên theo chỉ đạo của Bộ GD&amp;ĐT. Hoàn thành các lớp bồi dưỡng chính trị hè năm 2020 cho cán bộ quản lý, giáo viên toàn ngành; tổ chức các lớp bồi dưỡng nâng chuẩn giáo viên Tiếng Anh dạy theo chương trình mới.</w:t>
      </w:r>
    </w:p>
    <w:p w:rsidR="00EE1BCC" w:rsidRPr="006542B9" w:rsidRDefault="00EE1BCC" w:rsidP="006542B9">
      <w:pPr>
        <w:ind w:firstLine="567"/>
        <w:jc w:val="both"/>
        <w:rPr>
          <w:sz w:val="24"/>
          <w:szCs w:val="24"/>
          <w:lang w:val="es-BO"/>
        </w:rPr>
      </w:pPr>
      <w:r w:rsidRPr="006542B9">
        <w:rPr>
          <w:sz w:val="24"/>
          <w:szCs w:val="24"/>
          <w:lang w:val="es-BO"/>
        </w:rPr>
        <w:t>- Sở GD&amp;ĐT tiếp tục chỉ đạo chấn chỉnh công tác thu, sử dụng có hiệu quả các nguồn thu hợp pháp trong các cơ sở giáo dục công lập năm học 2020-2021, trong đó qui định rõ: Cơ sở giáo dục công lập được thu các khoản theo qui định, không tổ chức thu các khoản thu ngoài qui định. Thanh tra Sở, Phòng GD&amp;ĐT các huyện, thành phố tiếp tục tăng cường công tác thanh tra, kiểm tra các khoản thu, chi đầu năm tại các cơ sở giáo dục công lập trên địa bàn và xử lý nghiêm đối với người đứng đầu các cơ sở giáo dục để xảy ra tình trạng lạm thu; thu, chi không đúng qui định. Tiếp tục triển khai thu học phí bằng phương thức thanh toán không dùng tiền mặt.</w:t>
      </w:r>
    </w:p>
    <w:p w:rsidR="00EE1BCC" w:rsidRPr="006542B9" w:rsidRDefault="00EE1BCC" w:rsidP="006542B9">
      <w:pPr>
        <w:ind w:firstLine="567"/>
        <w:jc w:val="both"/>
        <w:rPr>
          <w:sz w:val="24"/>
          <w:szCs w:val="24"/>
          <w:lang w:val="es-BO"/>
        </w:rPr>
      </w:pPr>
      <w:r w:rsidRPr="006542B9">
        <w:rPr>
          <w:sz w:val="24"/>
          <w:szCs w:val="24"/>
          <w:lang w:val="es-BO"/>
        </w:rPr>
        <w:t xml:space="preserve">- Về thực hiện Chương trình giáo dục phổ thông, sách giáo khoa lớp 1 mới:  Năm học 2020 - 2021 là năm học đầu tiên học sinh lớp 1 sẽ học theo chương trình giáo dục phổ thông mới. Tỉnh Bến Tre có 170 trường chọn bộ sách Chân trời sáng tạo (tỉ lệ 90,4%), 18 trường (các trường Tiểu học trên địa bàn huyện Bình Đại) chọn bộ sách Cánh diều (tỉ lệ 9,6%). 100% giáo viên tham gia dạy lớp 1 đã được bồi dưỡng và đang tiếp tục thực hiện theo kế hoạch. Các huyện, thành phố đã chuẩn bị đảm bảo đủ phòng học cho việc học 2 buổi/ngày theo qui định của Bộ GD&amp;ĐT. Ban Quản lý dự án đầu tư xây dựng các công trình dân dụng và công nghiệp tỉnh thực hiện mua sắm trang thiết bị dạy học phục vụ cho việc thay sách lớp 1. Sở GD&amp;ĐT đã phối hợp Công ty Cổ phần Sách-Thiết bị Bến Tre cung ứng sách trên địa bàn tỉnh. Ngoài ra, các bộ sách đã được đưa ra cửa hàng bán lẻ để phục vụ theo nhu cầu phụ huynh. Ngành giáo dục cam kết sẽ đảm bảo đầy đủ SGK lớp 1 cho học sinh, không để tình trạng thiếu sách hoặc sốt sách lớp 1 trên địa bàn tỉnh vào đầu năm học. </w:t>
      </w:r>
    </w:p>
    <w:p w:rsidR="00EE1BCC" w:rsidRPr="006542B9" w:rsidRDefault="00EE1BCC" w:rsidP="006542B9">
      <w:pPr>
        <w:ind w:firstLine="567"/>
        <w:jc w:val="both"/>
        <w:rPr>
          <w:sz w:val="24"/>
          <w:szCs w:val="24"/>
          <w:lang w:val="es-BO"/>
        </w:rPr>
      </w:pPr>
      <w:r w:rsidRPr="006542B9">
        <w:rPr>
          <w:sz w:val="24"/>
          <w:szCs w:val="24"/>
          <w:lang w:val="es-BO"/>
        </w:rPr>
        <w:t xml:space="preserve">Nhìn chung, công tác chuẩn bị cho năm học mới 2020-2021 ở các huyện, thành phố trên địa bàn toàn tỉnh đã cơ bản hoàn tất. Nhân dịp này, </w:t>
      </w:r>
      <w:r w:rsidRPr="006542B9">
        <w:rPr>
          <w:sz w:val="24"/>
          <w:szCs w:val="24"/>
          <w:lang w:val="vi-VN"/>
        </w:rPr>
        <w:t>Sở GD&amp;ĐT</w:t>
      </w:r>
      <w:r w:rsidRPr="006542B9">
        <w:rPr>
          <w:sz w:val="24"/>
          <w:szCs w:val="24"/>
          <w:lang w:val="es-BO"/>
        </w:rPr>
        <w:t xml:space="preserve"> đề nghị các cấp ủy Đảng, chính quyền, các tổ chức đoàn thể, các bậc phụ huynh cùng toàn thể nhân dân trong tỉnh tiếp tục quan tâm, đầu tư cho giáo dục. Quan tâm đầu tư thích đáng cho sự phát triển giáo dục ở vùng sâu, vùng xa, vùng có điều kiện khó khăn nhất của tỉnh nhằm bảo đảm thực hiện tốt công bằng xã hội trong giáo dục./.</w:t>
      </w:r>
    </w:p>
    <w:p w:rsidR="00EE1BCC" w:rsidRPr="006542B9" w:rsidRDefault="00EE1BCC" w:rsidP="006542B9">
      <w:pPr>
        <w:tabs>
          <w:tab w:val="left" w:pos="5580"/>
        </w:tabs>
        <w:ind w:firstLine="567"/>
        <w:jc w:val="right"/>
        <w:rPr>
          <w:b/>
          <w:sz w:val="24"/>
          <w:szCs w:val="24"/>
          <w:lang w:val="es-BO"/>
        </w:rPr>
      </w:pPr>
      <w:r w:rsidRPr="006542B9">
        <w:rPr>
          <w:sz w:val="24"/>
          <w:szCs w:val="24"/>
          <w:lang w:val="es-BO"/>
        </w:rPr>
        <w:tab/>
        <w:t xml:space="preserve">      </w:t>
      </w:r>
      <w:r w:rsidRPr="006542B9">
        <w:rPr>
          <w:b/>
          <w:sz w:val="24"/>
          <w:szCs w:val="24"/>
          <w:lang w:val="es-BO"/>
        </w:rPr>
        <w:t>Sở Giáo dục và Đào tạo</w:t>
      </w:r>
    </w:p>
    <w:p w:rsidR="006542B9" w:rsidRPr="006542B9" w:rsidRDefault="006542B9" w:rsidP="006542B9">
      <w:pPr>
        <w:shd w:val="clear" w:color="auto" w:fill="FFFFFF"/>
        <w:ind w:firstLine="709"/>
        <w:outlineLvl w:val="0"/>
        <w:rPr>
          <w:b/>
          <w:color w:val="000099"/>
          <w:sz w:val="24"/>
          <w:szCs w:val="24"/>
          <w:lang w:val="es-BO"/>
        </w:rPr>
      </w:pPr>
      <w:r w:rsidRPr="006542B9">
        <w:rPr>
          <w:b/>
          <w:color w:val="000099"/>
          <w:sz w:val="24"/>
          <w:szCs w:val="24"/>
          <w:lang w:val="es-BO"/>
        </w:rPr>
        <w:t>7. Dân chủ, kỷ cương, đoàn kết, nêu gương, hiệu quả</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Đảng bộ Khối Cơ quan - Doanh nghiệp tỉnh (Đảng bộ Khối) với vai trò vừa làm công tác tham mưu cho Tỉnh ủy, đồng thời trực tiếp cụ thể hóa, lãnh đạo thực hiện các nghị quyết (NQ), chỉ thị của Đảng và chính sách, pháp luật của Nhà nước. Đảng bộ Khối hiện có 99 tổ chức cơ sở đảng thuộc các loại hình cơ quan, đơn vị sự nghiệp và doanh nghiệp; với 375 chi bộ trực thuộc đảng bộ cơ sở và trên 6,5 ngàn đảng viên.</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Thực hiện NQ số 18-NQ/TW của Ban Chấp hành Trung ương khóa XII về “Một số vấn đề tiếp tục đổi mới, sắp xếp tổ chức bộ máy của hệ thống chính trị tinh gọn, hoạt động hiệu lực, hiệu quả”, tháng 6-2019, Đảng bộ Khối Các cơ quan tỉnh hợp nhất với Đảng bộ Khối Doanh nghiệp tỉnh thành Đảng bộ Khối Cơ quan - Doanh nghiệp tỉnh, trở thành một tổ chức chặt chẽ, hoạt động thông suốt. Đảng bộ Khối là đảng bộ đặc thù (không có chính quyền cùng cấp); số lượng và đảng viên nhiều, đa dạng về loại hình; việc lãnh đạo, chỉ đạo, sự phối hợp để thực hiện nhiệm vụ gặp khó khăn, nhất là lãnh đạo thực hiện nhiệm vụ chính trị.</w:t>
      </w:r>
    </w:p>
    <w:p w:rsidR="006542B9" w:rsidRPr="006542B9" w:rsidRDefault="006542B9" w:rsidP="006542B9">
      <w:pPr>
        <w:shd w:val="clear" w:color="auto" w:fill="FFFFFF"/>
        <w:ind w:firstLine="709"/>
        <w:jc w:val="both"/>
        <w:rPr>
          <w:b/>
          <w:sz w:val="24"/>
          <w:szCs w:val="24"/>
          <w:lang w:val="es-BO"/>
        </w:rPr>
      </w:pPr>
      <w:r w:rsidRPr="006542B9">
        <w:rPr>
          <w:b/>
          <w:sz w:val="24"/>
          <w:szCs w:val="24"/>
          <w:lang w:val="es-BO"/>
        </w:rPr>
        <w:t>Đạt và vượt chỉ tiêu NQ Đại hội nhiệm kỳ 2015 - 2020</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Nổi bật nhất trong nhiệm kỳ 2015 - 2020 là cụ thể hóa NQ Đại hội X Đảng bộ tỉnh và phong trào thi đua “Đồng khởi mới” của Tỉnh ủy thành 45 đầu việc để triển khai thực hiện theo đúng phương châm “Dân chủ, kỷ cương, đoàn kết, năng động, đổi mới”. Các cơ quan, đơn vị, doanh nghiệp và đội ngũ cán bộ, đảng viên, công chức, viên chức, người lao động là lực lượng nòng cốt trong thực hiện các nhiệm vụ chính trị của tỉnh.</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Đảng ủy Khối và cấp ủy cơ sở quan tâm đổi mới, nâng cao chất lượng và hiệu quả công tác chính trị tư tưởng. Chú trọng đổi mới công tác nghiên cứu, quán triệt NQ; công tác tuyên truyền, thông tin thời sự; nắm bắt, định hướng tư tưởng của cán bộ, đảng viên và dư luận xã hội. Việc thực hiện NQ Trung ương 4 gắn với Chỉ thị số 05-CT/TW của Bộ Chính trị được quan tâm lãnh đạo trở thành nề nếp. Đảng viên tự giác đăng ký rèn luyện, tu dưỡng, góp phần phát huy vai trò tiên phong, gương mẫu. Nhiều đảng bộ, chi bộ cơ sở có những cách làm, mô hình hay, hiệu quả, tạo sự chuyển biến rõ nét. Qua đó, cấp ủy cơ sở biểu dương, khen thưởng 151 tập thể, 897 cá nhân; Đảng ủy Khối khen thưởng 54 tập thể, 80 cá nhân; cấp tỉnh 4 tập thể, 2 cá nhân và 1 cá nhân được Trung ương khen.</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Một dấu ấn rất quan trọng trong 5 năm qua là công tác tổ chức xây dựng Đảng luôn được quan tâm, củng cố, có nhiều chuyển biến tích cực. Thường xuyên quan tâm củng cố cấp ủy và ủy ban kiểm tra các cấp, phát triển tổ chức đảng (TCĐ) và đảng viên; chất lượng sinh hoạt cấp ủy, sinh hoạt chi bộ từng bước được nâng lên; kiểm điểm, đánh giá, phân tích chất lượng TCĐ và đảng viên thực hiện có thực chất, đúng quy định. Công tác kiểm tra, giám sát và thi hành kỷ luật đảm bảo đúng quy định của Điều lệ Đảng, theo hướng có trọng tâm, trọng điểm, từng bước nâng cao chất lượng, hiệu quả; giải quyết đơn thư khiếu nại, tố cáo đảm bảo đúng quy trình, quy định; thi hành kỷ luật trong Đảng được thực hiện đúng nguyên tắc, phương châm của Đảng.</w:t>
      </w:r>
    </w:p>
    <w:p w:rsidR="006542B9" w:rsidRPr="006542B9" w:rsidRDefault="006542B9" w:rsidP="006542B9">
      <w:pPr>
        <w:shd w:val="clear" w:color="auto" w:fill="FFFFFF"/>
        <w:ind w:firstLine="709"/>
        <w:jc w:val="both"/>
        <w:rPr>
          <w:b/>
          <w:sz w:val="24"/>
          <w:szCs w:val="24"/>
          <w:lang w:val="es-BO"/>
        </w:rPr>
      </w:pPr>
      <w:r w:rsidRPr="006542B9">
        <w:rPr>
          <w:b/>
          <w:sz w:val="24"/>
          <w:szCs w:val="24"/>
          <w:lang w:val="es-BO"/>
        </w:rPr>
        <w:t>Quyết tâm nhiệm kỳ 2020 - 2025</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Nhiệm kỳ 2020 - 2025, với phương châm “Dân chủ, kỷ cương, đoàn kết, nêu gương, hiệu quả”, Đảng bộ Khối tiếp tục phát huy tinh thần đoàn kết của Đảng bộ; Nâng cao năng lực lãnh đạo và sức chiến đấu của TCĐ và đội ngũ cán bộ, đảng viên ngang tầm nhiệm vụ; xây dựng chi bộ, đoàn thể, cơ quan, đơn vị, doanh nghiệp trong sạch, vững mạnh; Siết chặt kỷ cương, nâng chất cơ quan, đơn vị văn hóa, trọng tâm là xây dựng văn hóa chính trị, góp thúc đẩy kinh tế - xã hội tỉnh nhà phát triển nhanh, bền vững.</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Đảng ủy Khối và cấp ủy cơ sở tập trung lãnh đạo, chỉ đạo, đoàn kết, chung sức, đồng lòng, quyết tâm thực hiện tốt một số nhiệm vụ trọng tâm. Cụ thể là tiếp tục lãnh đạo và phối hợp lãnh đạo các TCĐ trong các cơ quan đảng, MTTQ và các đoàn thể; các TCĐ trong các cơ quan hành chính nhà nước và các đơn vị sự nghiệp công lập; các TCĐ trong các doanh nghiệp thực hiện hoàn thành nhiệm vụ chính trị của từng cơ quan đơn vị, doanh nghiệp.</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Tập trung các giải pháp nâng cao chất lượng công tác chính trị tư tưởng, nhằm đẩy lùi suy thoái về tư tưởng chính trị, đạo đức, lối sống trong cán bộ, đảng viên; đấu tranh, phản bác có hiệu quả các thông tin sai trái, thù địch, bảo vệ vững chắc nền tảng tư tưởng của Đảng; tiếp tục đẩy mạnh việc học tập và làm theo tư tưởng, đạo đức, phong cách Hồ Chí Minh; bám sát nội dung chủ đề hàng năm để triển khai thực hiện, chú trọng việc làm theo và nêu gương, gắn với công tác xây dựng, chỉnh đốn Đảng.</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Nâng cao chất lượng sinh hoạt cấp ủy, sinh hoạt chi bộ, quản lý đảng viên; phát triển TCĐ và đảng viên ở các loại hình doanh nghiệp. Nâng cao chất lượng, hiệu quả công tác kiểm tra, giám sát; kéo giảm tỷ lệ đảng viên vi phạm 10% trong cả nhiệm kỳ. Cấp ủy cơ sở phối hợp với cơ quan, đơn vị quan tâm xây dựng văn hóa, dân chủ nội bộ, cải cách hành chính, đảm bảo quốc phòng - an ninh tại cơ quan, đơn vị, doanh nghiệp. Lãnh đạo các đoàn thể hoạt động hiệu quả, đúng chức năng, nhiệm vụ theo Điều lệ của từng đoàn thể.</w:t>
      </w:r>
    </w:p>
    <w:p w:rsidR="006542B9" w:rsidRPr="006542B9" w:rsidRDefault="006542B9" w:rsidP="006542B9">
      <w:pPr>
        <w:shd w:val="clear" w:color="auto" w:fill="FFFFFF"/>
        <w:ind w:firstLine="709"/>
        <w:jc w:val="both"/>
        <w:rPr>
          <w:sz w:val="24"/>
          <w:szCs w:val="24"/>
          <w:lang w:val="es-BO"/>
        </w:rPr>
      </w:pPr>
      <w:r w:rsidRPr="006542B9">
        <w:rPr>
          <w:sz w:val="24"/>
          <w:szCs w:val="24"/>
          <w:lang w:val="es-BO"/>
        </w:rPr>
        <w:t>Nhiệm kỳ 5 năm tới, với ý chí và quyết tâm chính trị cao nhằm tiếp tục thực hiện thắng lợi sự nghiệp đổi mới của Đảng, cán bộ, đảng viên, công chức, viên chức, người lao động trong Đảng bộ Khối sẽ “Phát huy tinh thần đoàn kết; xây dựng tổ chức cơ sở đảng trong sạch, vững mạnh; thực hiện tốt nhiệm vụ chính trị của từng cơ quan, đơn vị, doanh nghiệp, góp phần phát triển kinh tế - xã hội tỉnh nhà”.</w:t>
      </w:r>
    </w:p>
    <w:p w:rsidR="006542B9" w:rsidRPr="006542B9" w:rsidRDefault="006542B9" w:rsidP="006542B9">
      <w:pPr>
        <w:shd w:val="clear" w:color="auto" w:fill="FFFFFF"/>
        <w:ind w:firstLine="709"/>
        <w:jc w:val="right"/>
        <w:rPr>
          <w:b/>
          <w:sz w:val="24"/>
          <w:szCs w:val="24"/>
          <w:lang w:val="es-BO"/>
        </w:rPr>
      </w:pPr>
      <w:r w:rsidRPr="006542B9">
        <w:rPr>
          <w:b/>
          <w:sz w:val="24"/>
          <w:szCs w:val="24"/>
          <w:lang w:val="es-BO"/>
        </w:rPr>
        <w:t>Ban Tuyên giáo Đảng ủy Khối</w:t>
      </w:r>
    </w:p>
    <w:p w:rsidR="001F69EA" w:rsidRPr="006542B9" w:rsidRDefault="001F69EA" w:rsidP="006542B9">
      <w:pPr>
        <w:tabs>
          <w:tab w:val="left" w:pos="5460"/>
        </w:tabs>
        <w:ind w:firstLine="567"/>
        <w:rPr>
          <w:color w:val="FF0000"/>
          <w:spacing w:val="-10"/>
          <w:sz w:val="24"/>
          <w:szCs w:val="24"/>
          <w:lang w:val="af-ZA"/>
        </w:rPr>
      </w:pPr>
      <w:r w:rsidRPr="006542B9">
        <w:rPr>
          <w:b/>
          <w:color w:val="FF0000"/>
          <w:spacing w:val="-10"/>
          <w:sz w:val="24"/>
          <w:szCs w:val="24"/>
          <w:lang w:val="af-ZA"/>
        </w:rPr>
        <w:t>II. THÔNG TIN THAM KHẢO</w:t>
      </w:r>
    </w:p>
    <w:p w:rsidR="006542B9" w:rsidRPr="00D66F7C"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b/>
          <w:bCs/>
          <w:color w:val="0000CC"/>
          <w:sz w:val="24"/>
          <w:szCs w:val="24"/>
          <w:lang w:val="en-US"/>
        </w:rPr>
      </w:pPr>
      <w:r w:rsidRPr="00D66F7C">
        <w:rPr>
          <w:b/>
          <w:bCs/>
          <w:color w:val="0000CC"/>
          <w:sz w:val="24"/>
          <w:szCs w:val="24"/>
          <w:lang w:val="vi-VN"/>
        </w:rPr>
        <w:t xml:space="preserve">Tuyên bố của các nước ASEAN về việc duy trì hòa bình và ổn định ở  Đông Nam Á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Ngày 08/8/20</w:t>
      </w:r>
      <w:bookmarkStart w:id="0" w:name="_GoBack"/>
      <w:bookmarkEnd w:id="0"/>
      <w:r w:rsidRPr="006542B9">
        <w:rPr>
          <w:sz w:val="24"/>
          <w:szCs w:val="24"/>
          <w:lang w:val="vi-VN"/>
        </w:rPr>
        <w:t xml:space="preserve">20, nhân dịp Kỷ niệm 53 năm ngày thành lập ASEAN, các Bộ trưởng Ngoại giao ASEAN ra Tuyên bố về việc duy trì hòa bình và ổn định ở Đông Nam Á, tái khẳng định cam kết mạnh mẽ bảo đảm thực hiện hiệu quả Tầm nhìn Cộng đồng ASEAN 2025 và duy trì đà tiến triển trong xây dựng Cộng đồng ASEAN sau 2025. Trong đó có một số nội dung chủ yếu sau: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(1) Nhấn mạnh cam kết duy trì Đông Nam Á là khu vực hoà bình, an ninh, trung lập và ổn định, và tăng cường các giá trị hướng tới hòa bình trong khu vực phù hợp với luật pháp quốc tế.</w:t>
      </w:r>
      <w:r w:rsidR="006542B9">
        <w:rPr>
          <w:sz w:val="24"/>
          <w:szCs w:val="24"/>
          <w:lang w:val="en-US"/>
        </w:rPr>
        <w:t xml:space="preserve">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(2) Tái khẳng định ASEAN cần duy trì đoàn kết, gắn kết và tự cường trong thúc đẩy các mục tiêu, nguyên tắc và lợi ích chung được nêu trong Hiến chương ASEAN.</w:t>
      </w:r>
      <w:r w:rsidR="006542B9">
        <w:rPr>
          <w:sz w:val="24"/>
          <w:szCs w:val="24"/>
          <w:lang w:val="en-US"/>
        </w:rPr>
        <w:t xml:space="preserve">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(3) Tái khẳng định hơn nữa tầm quan trọng của việc bảo đảm các mục tiêu và nguyên tắc trong Hiệp ước Thân thiện và Hợp tác ở Đông Nam Á (TAC) cũng như trong Tuyên bố về Khu vực Hòa bình, Tự do và Trung lập và Tuyên bố của Hội nghị Cấp cao Đông Á (EAS) về các Nguyên tắc quan hệ cùng có lợi.</w:t>
      </w:r>
      <w:r w:rsidR="006542B9">
        <w:rPr>
          <w:sz w:val="24"/>
          <w:szCs w:val="24"/>
          <w:lang w:val="en-US"/>
        </w:rPr>
        <w:t xml:space="preserve">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(4) Kêu gọi tất cả các nước kiềm chế, không tiến hành các hoạt động làm phức tạp hoặc leo thang tranh chấp và ảnh hưởng tới hoà bình, ổn định, không sử dụng hay đe doạ sử dụng vũ lực, và giải quyết các khác biệt và tranh chấp bằng biện pháp hòa bình trên cơ sở luật pháp quốc tế.</w:t>
      </w:r>
      <w:r w:rsidR="006542B9">
        <w:rPr>
          <w:sz w:val="24"/>
          <w:szCs w:val="24"/>
          <w:lang w:val="en-US"/>
        </w:rPr>
        <w:t xml:space="preserve">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(5) Kêu gọi tiếp tục xây dựng lòng tin chiến lược và tin cậy lẫn nhau giữa các quốc gia thông qua tiếp tục đối thoại, hợp tác cùng có lợi và các biện pháp xây dựng lòng tin thiết thực nhằm kiến tạo một môi trường hòa bình, thuận lợi cho tăng trưởng bền vững.</w:t>
      </w:r>
      <w:r w:rsidR="006542B9">
        <w:rPr>
          <w:sz w:val="24"/>
          <w:szCs w:val="24"/>
          <w:lang w:val="en-US"/>
        </w:rPr>
        <w:t xml:space="preserve">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(6) Cam kết tăng cường vai trò trung tâm của ASEAN và khuyến khích các đối tác của ASEAN tham gia đóng góp xây dựng thông qua các cơ chế do ASEAN dẫn dắt như Hội nghị Cấp cao Đông Á (EAS), Diễn đàn Khu vực ASEAN (ARF) và Hội nghị Bộ trưởng Quốc phòng ASEAN mở rộng (ADMM+), góp phần vào củng cố lòng tin và tin cậy lẫn nhau, cũng như xây dựng một cấu trúc khu vực mở, minh bạch, dung nạp và dựa trên luật lệ.</w:t>
      </w:r>
      <w:r w:rsidR="006542B9">
        <w:rPr>
          <w:sz w:val="24"/>
          <w:szCs w:val="24"/>
          <w:lang w:val="en-US"/>
        </w:rPr>
        <w:t xml:space="preserve">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(7) Tái khẳng định các mục tiêu và nguyên tắc nêu trong Tài liệu Quan điểm của ASEAN về Ấn Độ Dương - Thái Bình Dương (AOIP) và khuyến khích các đối tác hợp tác cùng ASEAN để thúc đẩy Tài liệu AOIP và tiến hành hợp tác trên các lĩnh vực ưu tiên nêu trong Tài liệu nhằm thúc đẩy lòng tin, tôn trọng và lợi ích chung thông qua các cơ chế do ASEAN dẫn dắt.</w:t>
      </w:r>
      <w:r w:rsidR="006542B9">
        <w:rPr>
          <w:sz w:val="24"/>
          <w:szCs w:val="24"/>
          <w:lang w:val="en-US"/>
        </w:rPr>
        <w:t xml:space="preserve">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(8) Tái khẳng định cam kết ủng hộ chủ nghĩa đa phương dựa trên nền tảng các nguyên tắc của Hiến chương Liên hợp quốc và luật pháp quốc tế, đồng thời đề cao cách tiếp cận đa phương trong ứng phó với các thách thức đang nổi lên và tích cực tham gia định hình một cấu trúc đa phương hiệu quả hơn dựa trên luật lệ, có khả năng giải quyết được các vấn đề cấp bách của khu vực và toàn cầu.</w:t>
      </w:r>
      <w:r w:rsidR="006542B9">
        <w:rPr>
          <w:sz w:val="24"/>
          <w:szCs w:val="24"/>
          <w:lang w:val="en-US"/>
        </w:rPr>
        <w:t xml:space="preserve"> </w:t>
      </w:r>
    </w:p>
    <w:p w:rsid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en-US"/>
        </w:rPr>
      </w:pPr>
      <w:r w:rsidRPr="006542B9">
        <w:rPr>
          <w:sz w:val="24"/>
          <w:szCs w:val="24"/>
          <w:lang w:val="vi-VN"/>
        </w:rPr>
        <w:t>Với tinh thần “Gắn kết và Chủ động thích ứng”, là Chủ tịch ASEAN năm 2020, Việt Nam dành ưu tiên cao đẩy mạnh đoàn kết, thống nhất, phối hợp hành động hiệu quả trong ASEAN cũng như tăng cường quan hệ với các Đối tác để nâng cao năng lực tự cường và khả năng ứng phó hữu hiệu của ASEAN trước các thách thức chưa từng có, đó là dịch bệnh COVID-19 và những chuyển động, cạnh tranh mạnh mẽ, sâu sắc của môi trường địa chiến lược toàn cầu và khu vực, trong đó đề cao tinh thần thượng tôn pháp luật, bao gồm cả UNCLOS 1982. Việt Nam sẽ cùng các quốc gia thành viên ASEAN tiếp tục thúc đẩy thực hiện thành công Tầm nhìn Cộng đồng ASEAN 2025, định hướng phát triển của Cộng đồng ASEAN sau 2025, nâng cao vị thế và phát huy vai trò của ASEAN đóng góp cho hòa bình, an ninh và phát triển bền vững của khu vực và thế giới. </w:t>
      </w:r>
    </w:p>
    <w:p w:rsidR="00EE1BCC" w:rsidRPr="006542B9" w:rsidRDefault="00EE1BCC" w:rsidP="006542B9">
      <w:pPr>
        <w:pBdr>
          <w:top w:val="dotted" w:sz="4" w:space="0" w:color="FFFFFF"/>
          <w:left w:val="dotted" w:sz="4" w:space="0" w:color="FFFFFF"/>
          <w:bottom w:val="dotted" w:sz="4" w:space="11" w:color="FFFFFF"/>
          <w:right w:val="dotted" w:sz="4" w:space="0" w:color="FFFFFF"/>
        </w:pBdr>
        <w:shd w:val="clear" w:color="auto" w:fill="FFFFFF"/>
        <w:ind w:firstLine="567"/>
        <w:jc w:val="right"/>
        <w:rPr>
          <w:b/>
          <w:sz w:val="24"/>
          <w:szCs w:val="24"/>
          <w:lang w:val="en-US"/>
        </w:rPr>
      </w:pPr>
      <w:r w:rsidRPr="006542B9">
        <w:rPr>
          <w:sz w:val="24"/>
          <w:szCs w:val="24"/>
          <w:lang w:val="vi-VN"/>
        </w:rPr>
        <w:tab/>
        <w:t xml:space="preserve">  </w:t>
      </w:r>
      <w:r w:rsidRPr="006542B9">
        <w:rPr>
          <w:b/>
          <w:sz w:val="24"/>
          <w:szCs w:val="24"/>
          <w:lang w:val="en-US"/>
        </w:rPr>
        <w:t>Ban Tuyên giáo Trung ương</w:t>
      </w:r>
    </w:p>
    <w:p w:rsidR="00EE1BCC" w:rsidRPr="00AE4792" w:rsidRDefault="00EE1BCC" w:rsidP="00EE1BCC">
      <w:pPr>
        <w:spacing w:before="120" w:line="22" w:lineRule="atLeast"/>
        <w:ind w:firstLine="675"/>
        <w:jc w:val="both"/>
        <w:rPr>
          <w:b/>
          <w:lang w:val="vi-VN"/>
        </w:rPr>
      </w:pPr>
    </w:p>
    <w:p w:rsidR="000868BB" w:rsidRPr="006276EE" w:rsidRDefault="000868BB" w:rsidP="00EE1BCC">
      <w:pPr>
        <w:pBdr>
          <w:top w:val="dotted" w:sz="4" w:space="0" w:color="FFFFFF"/>
          <w:left w:val="dotted" w:sz="4" w:space="0" w:color="FFFFFF"/>
          <w:bottom w:val="dotted" w:sz="4" w:space="11" w:color="FFFFFF"/>
          <w:right w:val="dotted" w:sz="4" w:space="0" w:color="FFFFFF"/>
        </w:pBdr>
        <w:shd w:val="clear" w:color="auto" w:fill="FFFFFF"/>
        <w:ind w:firstLine="567"/>
        <w:jc w:val="both"/>
        <w:rPr>
          <w:b/>
          <w:sz w:val="24"/>
          <w:szCs w:val="24"/>
        </w:rPr>
      </w:pPr>
    </w:p>
    <w:sectPr w:rsidR="000868BB" w:rsidRPr="006276EE" w:rsidSect="000868BB">
      <w:headerReference w:type="even" r:id="rId9"/>
      <w:headerReference w:type="default" r:id="rId10"/>
      <w:footerReference w:type="even" r:id="rId11"/>
      <w:footerReference w:type="default" r:id="rId12"/>
      <w:headerReference w:type="first" r:id="rId13"/>
      <w:footerReference w:type="first" r:id="rId14"/>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B1" w:rsidRDefault="00D742B1">
      <w:r>
        <w:separator/>
      </w:r>
    </w:p>
  </w:endnote>
  <w:endnote w:type="continuationSeparator" w:id="0">
    <w:p w:rsidR="00D742B1" w:rsidRDefault="00D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B1" w:rsidRDefault="00D742B1">
      <w:r>
        <w:separator/>
      </w:r>
    </w:p>
  </w:footnote>
  <w:footnote w:type="continuationSeparator" w:id="0">
    <w:p w:rsidR="00D742B1" w:rsidRDefault="00D74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D66F7C">
          <w:rPr>
            <w:noProof/>
          </w:rPr>
          <w:t>10</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68BB"/>
    <w:rsid w:val="00087375"/>
    <w:rsid w:val="00097A6B"/>
    <w:rsid w:val="000A00D2"/>
    <w:rsid w:val="000A52ED"/>
    <w:rsid w:val="000A7AC3"/>
    <w:rsid w:val="000B0457"/>
    <w:rsid w:val="000B0700"/>
    <w:rsid w:val="000B6986"/>
    <w:rsid w:val="000C76BA"/>
    <w:rsid w:val="000D67AC"/>
    <w:rsid w:val="000F6146"/>
    <w:rsid w:val="001074B6"/>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40928"/>
    <w:rsid w:val="00264370"/>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276EE"/>
    <w:rsid w:val="00645A78"/>
    <w:rsid w:val="00646A01"/>
    <w:rsid w:val="006542B9"/>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B20D8"/>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74ED"/>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2427"/>
    <w:rsid w:val="00CF5A6E"/>
    <w:rsid w:val="00D06A0C"/>
    <w:rsid w:val="00D16CF3"/>
    <w:rsid w:val="00D27A56"/>
    <w:rsid w:val="00D368E8"/>
    <w:rsid w:val="00D37197"/>
    <w:rsid w:val="00D516DC"/>
    <w:rsid w:val="00D518D6"/>
    <w:rsid w:val="00D572A0"/>
    <w:rsid w:val="00D6349E"/>
    <w:rsid w:val="00D66F7C"/>
    <w:rsid w:val="00D742B1"/>
    <w:rsid w:val="00D77B75"/>
    <w:rsid w:val="00DA717D"/>
    <w:rsid w:val="00DB00DE"/>
    <w:rsid w:val="00DE27FF"/>
    <w:rsid w:val="00DE70E5"/>
    <w:rsid w:val="00DF05E2"/>
    <w:rsid w:val="00DF4C75"/>
    <w:rsid w:val="00E02478"/>
    <w:rsid w:val="00E02F31"/>
    <w:rsid w:val="00E120BE"/>
    <w:rsid w:val="00E27664"/>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550"/>
    <w:rsid w:val="00EE1BCC"/>
    <w:rsid w:val="00EF1165"/>
    <w:rsid w:val="00EF2657"/>
    <w:rsid w:val="00EF3566"/>
    <w:rsid w:val="00EF5536"/>
    <w:rsid w:val="00F059D7"/>
    <w:rsid w:val="00F07535"/>
    <w:rsid w:val="00F14368"/>
    <w:rsid w:val="00F3219D"/>
    <w:rsid w:val="00F35D98"/>
    <w:rsid w:val="00F42F04"/>
    <w:rsid w:val="00F51250"/>
    <w:rsid w:val="00F62190"/>
    <w:rsid w:val="00F6625E"/>
    <w:rsid w:val="00F75133"/>
    <w:rsid w:val="00F77145"/>
    <w:rsid w:val="00F9193E"/>
    <w:rsid w:val="00FA3301"/>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397630599">
      <w:bodyDiv w:val="1"/>
      <w:marLeft w:val="0"/>
      <w:marRight w:val="0"/>
      <w:marTop w:val="0"/>
      <w:marBottom w:val="0"/>
      <w:divBdr>
        <w:top w:val="none" w:sz="0" w:space="0" w:color="auto"/>
        <w:left w:val="none" w:sz="0" w:space="0" w:color="auto"/>
        <w:bottom w:val="none" w:sz="0" w:space="0" w:color="auto"/>
        <w:right w:val="none" w:sz="0" w:space="0" w:color="auto"/>
      </w:divBdr>
      <w:divsChild>
        <w:div w:id="713769827">
          <w:marLeft w:val="0"/>
          <w:marRight w:val="0"/>
          <w:marTop w:val="0"/>
          <w:marBottom w:val="75"/>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2A50-1014-4511-B167-92B0546D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6829</Words>
  <Characters>38931</Characters>
  <Application>Microsoft Office Word</Application>
  <DocSecurity>0</DocSecurity>
  <Lines>324</Lines>
  <Paragraphs>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BAN TUYÊN GIÁO TỈNH ỦY BẾN TRE</vt:lpstr>
      <vt:lpstr>    </vt:lpstr>
    </vt:vector>
  </TitlesOfParts>
  <Company>sowlov co. ltd.</Company>
  <LinksUpToDate>false</LinksUpToDate>
  <CharactersWithSpaces>45669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4</cp:revision>
  <cp:lastPrinted>2019-03-11T03:43:00Z</cp:lastPrinted>
  <dcterms:created xsi:type="dcterms:W3CDTF">2020-08-31T09:03:00Z</dcterms:created>
  <dcterms:modified xsi:type="dcterms:W3CDTF">2020-09-01T06:00:00Z</dcterms:modified>
</cp:coreProperties>
</file>