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10F" w:rsidRPr="00A3441A" w:rsidRDefault="000B3D8D" w:rsidP="00BF22B4">
      <w:pPr>
        <w:shd w:val="clear" w:color="auto" w:fill="FFFFFF"/>
        <w:jc w:val="center"/>
        <w:textAlignment w:val="top"/>
        <w:rPr>
          <w:b/>
          <w:bCs/>
          <w:sz w:val="30"/>
          <w:szCs w:val="28"/>
        </w:rPr>
      </w:pPr>
      <w:r w:rsidRPr="00A3441A">
        <w:rPr>
          <w:b/>
          <w:bCs/>
          <w:sz w:val="30"/>
          <w:szCs w:val="28"/>
          <w:lang w:val="vi-VN"/>
        </w:rPr>
        <w:t>THÔNG TIN</w:t>
      </w:r>
    </w:p>
    <w:p w:rsidR="00FC5008" w:rsidRPr="00A3441A" w:rsidRDefault="006D055E" w:rsidP="00BF22B4">
      <w:pPr>
        <w:shd w:val="clear" w:color="auto" w:fill="FFFFFF"/>
        <w:jc w:val="center"/>
        <w:textAlignment w:val="top"/>
        <w:rPr>
          <w:b/>
          <w:bCs/>
          <w:sz w:val="28"/>
          <w:szCs w:val="28"/>
        </w:rPr>
      </w:pPr>
      <w:r w:rsidRPr="00A3441A">
        <w:rPr>
          <w:b/>
          <w:bCs/>
          <w:sz w:val="28"/>
          <w:szCs w:val="28"/>
        </w:rPr>
        <w:t>Về D</w:t>
      </w:r>
      <w:r w:rsidR="0066210F" w:rsidRPr="00A3441A">
        <w:rPr>
          <w:b/>
          <w:bCs/>
          <w:sz w:val="28"/>
          <w:szCs w:val="28"/>
        </w:rPr>
        <w:t xml:space="preserve">ự án đầu tư xây dựng </w:t>
      </w:r>
      <w:r w:rsidR="00BF22B4" w:rsidRPr="00A3441A">
        <w:rPr>
          <w:b/>
          <w:bCs/>
          <w:sz w:val="28"/>
          <w:szCs w:val="28"/>
        </w:rPr>
        <w:t>Công trình cầu Rạch Miễu</w:t>
      </w:r>
      <w:r w:rsidRPr="00A3441A">
        <w:rPr>
          <w:b/>
          <w:bCs/>
          <w:sz w:val="28"/>
          <w:szCs w:val="28"/>
        </w:rPr>
        <w:t xml:space="preserve"> </w:t>
      </w:r>
      <w:r w:rsidR="00011A12" w:rsidRPr="00A3441A">
        <w:rPr>
          <w:b/>
          <w:bCs/>
          <w:sz w:val="28"/>
          <w:szCs w:val="28"/>
        </w:rPr>
        <w:t>-</w:t>
      </w:r>
      <w:r w:rsidRPr="00A3441A">
        <w:rPr>
          <w:b/>
          <w:bCs/>
          <w:sz w:val="28"/>
          <w:szCs w:val="28"/>
        </w:rPr>
        <w:t xml:space="preserve"> Quốc lộ 60 </w:t>
      </w:r>
    </w:p>
    <w:p w:rsidR="00FC5008" w:rsidRPr="00A3441A" w:rsidRDefault="006D055E" w:rsidP="00BF22B4">
      <w:pPr>
        <w:shd w:val="clear" w:color="auto" w:fill="FFFFFF"/>
        <w:jc w:val="center"/>
        <w:textAlignment w:val="top"/>
        <w:rPr>
          <w:b/>
          <w:bCs/>
          <w:sz w:val="28"/>
          <w:szCs w:val="28"/>
        </w:rPr>
      </w:pPr>
      <w:r w:rsidRPr="00A3441A">
        <w:rPr>
          <w:b/>
          <w:bCs/>
          <w:sz w:val="28"/>
          <w:szCs w:val="28"/>
        </w:rPr>
        <w:t xml:space="preserve">tỉnh Tiền Giang, tỉnh Bến </w:t>
      </w:r>
      <w:r w:rsidR="007F330E" w:rsidRPr="00A3441A">
        <w:rPr>
          <w:b/>
          <w:bCs/>
          <w:sz w:val="28"/>
          <w:szCs w:val="28"/>
        </w:rPr>
        <w:t>T</w:t>
      </w:r>
      <w:r w:rsidRPr="00A3441A">
        <w:rPr>
          <w:b/>
          <w:bCs/>
          <w:sz w:val="28"/>
          <w:szCs w:val="28"/>
        </w:rPr>
        <w:t>re</w:t>
      </w:r>
      <w:r w:rsidR="007F330E" w:rsidRPr="00A3441A">
        <w:rPr>
          <w:b/>
          <w:bCs/>
          <w:sz w:val="28"/>
          <w:szCs w:val="28"/>
        </w:rPr>
        <w:t xml:space="preserve"> theo hình thức Hợp đồng BOT</w:t>
      </w:r>
    </w:p>
    <w:p w:rsidR="006D055E" w:rsidRPr="00A3441A" w:rsidRDefault="007F330E" w:rsidP="00BF22B4">
      <w:pPr>
        <w:shd w:val="clear" w:color="auto" w:fill="FFFFFF"/>
        <w:jc w:val="center"/>
        <w:textAlignment w:val="top"/>
        <w:rPr>
          <w:b/>
          <w:bCs/>
          <w:sz w:val="28"/>
          <w:szCs w:val="28"/>
        </w:rPr>
      </w:pPr>
      <w:r w:rsidRPr="00A3441A">
        <w:rPr>
          <w:b/>
          <w:bCs/>
          <w:sz w:val="28"/>
          <w:szCs w:val="28"/>
        </w:rPr>
        <w:t xml:space="preserve"> (</w:t>
      </w:r>
      <w:r w:rsidR="006D055E" w:rsidRPr="00A3441A">
        <w:rPr>
          <w:b/>
          <w:bCs/>
          <w:sz w:val="28"/>
          <w:szCs w:val="28"/>
        </w:rPr>
        <w:t>bao gồm 2 Giai đoạn)</w:t>
      </w:r>
    </w:p>
    <w:p w:rsidR="00BF22B4" w:rsidRPr="00A3441A" w:rsidRDefault="00BF22B4" w:rsidP="00BF22B4">
      <w:pPr>
        <w:shd w:val="clear" w:color="auto" w:fill="FFFFFF"/>
        <w:jc w:val="center"/>
        <w:textAlignment w:val="top"/>
        <w:rPr>
          <w:b/>
          <w:bCs/>
          <w:sz w:val="28"/>
          <w:szCs w:val="28"/>
        </w:rPr>
      </w:pPr>
      <w:r w:rsidRPr="00A3441A">
        <w:rPr>
          <w:b/>
          <w:bCs/>
          <w:sz w:val="28"/>
          <w:szCs w:val="28"/>
        </w:rPr>
        <w:t>_________</w:t>
      </w:r>
    </w:p>
    <w:p w:rsidR="00FC5008" w:rsidRPr="00A3441A" w:rsidRDefault="00FC5008" w:rsidP="00BF22B4">
      <w:pPr>
        <w:shd w:val="clear" w:color="auto" w:fill="FFFFFF"/>
        <w:jc w:val="center"/>
        <w:textAlignment w:val="top"/>
        <w:rPr>
          <w:b/>
          <w:bCs/>
          <w:sz w:val="28"/>
          <w:szCs w:val="28"/>
        </w:rPr>
      </w:pPr>
    </w:p>
    <w:p w:rsidR="00BF22B4" w:rsidRPr="0084173E" w:rsidRDefault="006D055E" w:rsidP="0079060E">
      <w:pPr>
        <w:shd w:val="clear" w:color="auto" w:fill="FFFFFF"/>
        <w:spacing w:before="100" w:beforeAutospacing="1" w:after="100" w:afterAutospacing="1" w:line="276" w:lineRule="auto"/>
        <w:ind w:firstLine="567"/>
        <w:jc w:val="both"/>
        <w:textAlignment w:val="top"/>
        <w:rPr>
          <w:sz w:val="28"/>
          <w:szCs w:val="28"/>
          <w:lang w:val="nl-NL"/>
        </w:rPr>
      </w:pPr>
      <w:r w:rsidRPr="0084173E">
        <w:rPr>
          <w:bCs/>
          <w:sz w:val="28"/>
          <w:szCs w:val="28"/>
        </w:rPr>
        <w:t xml:space="preserve">Dự án đầu tư xây dựng cầu Rạch Miễu </w:t>
      </w:r>
      <w:r w:rsidR="00011A12" w:rsidRPr="0084173E">
        <w:rPr>
          <w:bCs/>
          <w:sz w:val="28"/>
          <w:szCs w:val="28"/>
        </w:rPr>
        <w:t>-</w:t>
      </w:r>
      <w:r w:rsidRPr="0084173E">
        <w:rPr>
          <w:bCs/>
          <w:sz w:val="28"/>
          <w:szCs w:val="28"/>
        </w:rPr>
        <w:t xml:space="preserve"> Quốc lộ 60 tỉnh Tiền G</w:t>
      </w:r>
      <w:r w:rsidR="007F330E" w:rsidRPr="0084173E">
        <w:rPr>
          <w:bCs/>
          <w:sz w:val="28"/>
          <w:szCs w:val="28"/>
        </w:rPr>
        <w:t>iang, tỉnh Bến Tr</w:t>
      </w:r>
      <w:r w:rsidRPr="0084173E">
        <w:rPr>
          <w:bCs/>
          <w:sz w:val="28"/>
          <w:szCs w:val="28"/>
        </w:rPr>
        <w:t xml:space="preserve">e theo hình thức Hợp đồng </w:t>
      </w:r>
      <w:r w:rsidR="00011A12" w:rsidRPr="0084173E">
        <w:rPr>
          <w:bCs/>
          <w:sz w:val="28"/>
          <w:szCs w:val="28"/>
        </w:rPr>
        <w:t xml:space="preserve">xây dựng - kinh doanh - chuyển giao (gọi tắt là </w:t>
      </w:r>
      <w:r w:rsidRPr="0084173E">
        <w:rPr>
          <w:bCs/>
          <w:sz w:val="28"/>
          <w:szCs w:val="28"/>
        </w:rPr>
        <w:t>BOT</w:t>
      </w:r>
      <w:r w:rsidR="00011A12" w:rsidRPr="0084173E">
        <w:rPr>
          <w:bCs/>
          <w:sz w:val="28"/>
          <w:szCs w:val="28"/>
        </w:rPr>
        <w:t>)</w:t>
      </w:r>
      <w:r w:rsidRPr="0084173E">
        <w:rPr>
          <w:bCs/>
          <w:sz w:val="28"/>
          <w:szCs w:val="28"/>
        </w:rPr>
        <w:t xml:space="preserve"> được phê duyệt đầu tư</w:t>
      </w:r>
      <w:r w:rsidR="00011A12" w:rsidRPr="0084173E">
        <w:rPr>
          <w:bCs/>
          <w:sz w:val="28"/>
          <w:szCs w:val="28"/>
        </w:rPr>
        <w:t xml:space="preserve"> </w:t>
      </w:r>
      <w:r w:rsidRPr="0084173E">
        <w:rPr>
          <w:bCs/>
          <w:sz w:val="28"/>
          <w:szCs w:val="28"/>
        </w:rPr>
        <w:t>theo Quyết định số 2172/QĐ-</w:t>
      </w:r>
      <w:r w:rsidR="007F330E" w:rsidRPr="0084173E">
        <w:rPr>
          <w:bCs/>
          <w:sz w:val="28"/>
          <w:szCs w:val="28"/>
        </w:rPr>
        <w:t>B</w:t>
      </w:r>
      <w:r w:rsidR="0081394B" w:rsidRPr="0084173E">
        <w:rPr>
          <w:bCs/>
          <w:sz w:val="28"/>
          <w:szCs w:val="28"/>
        </w:rPr>
        <w:t>GTVT ngày 28/07/2003 của Bộ G</w:t>
      </w:r>
      <w:r w:rsidRPr="0084173E">
        <w:rPr>
          <w:bCs/>
          <w:sz w:val="28"/>
          <w:szCs w:val="28"/>
        </w:rPr>
        <w:t>iao thông vận tải</w:t>
      </w:r>
      <w:r w:rsidR="00011A12" w:rsidRPr="0084173E">
        <w:rPr>
          <w:bCs/>
          <w:sz w:val="28"/>
          <w:szCs w:val="28"/>
        </w:rPr>
        <w:t xml:space="preserve"> và </w:t>
      </w:r>
      <w:r w:rsidR="00E45DF1" w:rsidRPr="0084173E">
        <w:rPr>
          <w:bCs/>
          <w:sz w:val="28"/>
          <w:szCs w:val="28"/>
        </w:rPr>
        <w:t xml:space="preserve">được triển khai thực hiện theo </w:t>
      </w:r>
      <w:r w:rsidRPr="0084173E">
        <w:rPr>
          <w:bCs/>
          <w:sz w:val="28"/>
          <w:szCs w:val="28"/>
        </w:rPr>
        <w:t xml:space="preserve">hợp đồng BOT số </w:t>
      </w:r>
      <w:r w:rsidRPr="0084173E">
        <w:rPr>
          <w:sz w:val="28"/>
          <w:szCs w:val="28"/>
          <w:lang w:val="nl-NL"/>
        </w:rPr>
        <w:t>4795/2</w:t>
      </w:r>
      <w:r w:rsidR="00011A12" w:rsidRPr="0084173E">
        <w:rPr>
          <w:sz w:val="28"/>
          <w:szCs w:val="28"/>
          <w:lang w:val="nl-NL"/>
        </w:rPr>
        <w:t>003/GTVT-KHĐT tháng 10 năm 2003. Đến ngày 03/06/2016 Bộ Giao thông Vận tải ban hành Quyết định số 1729/QĐ-BGTVT</w:t>
      </w:r>
      <w:r w:rsidRPr="0084173E">
        <w:rPr>
          <w:sz w:val="28"/>
          <w:szCs w:val="28"/>
          <w:lang w:val="nl-NL"/>
        </w:rPr>
        <w:t xml:space="preserve"> </w:t>
      </w:r>
      <w:r w:rsidR="00011A12" w:rsidRPr="0084173E">
        <w:rPr>
          <w:sz w:val="28"/>
          <w:szCs w:val="28"/>
          <w:lang w:val="nl-NL"/>
        </w:rPr>
        <w:t>phê duyệt điều</w:t>
      </w:r>
      <w:r w:rsidRPr="0084173E">
        <w:rPr>
          <w:sz w:val="28"/>
          <w:szCs w:val="28"/>
          <w:lang w:val="nl-NL"/>
        </w:rPr>
        <w:t xml:space="preserve"> chỉnh đầu tư bổ sung</w:t>
      </w:r>
      <w:r w:rsidR="00011A12" w:rsidRPr="0084173E">
        <w:rPr>
          <w:sz w:val="28"/>
          <w:szCs w:val="28"/>
          <w:lang w:val="nl-NL"/>
        </w:rPr>
        <w:t xml:space="preserve">. Theo đó, </w:t>
      </w:r>
      <w:r w:rsidR="00745177" w:rsidRPr="0084173E">
        <w:rPr>
          <w:sz w:val="28"/>
          <w:szCs w:val="28"/>
          <w:lang w:val="nl-NL"/>
        </w:rPr>
        <w:t>giá trị đầu</w:t>
      </w:r>
      <w:r w:rsidR="00011A12" w:rsidRPr="0084173E">
        <w:rPr>
          <w:sz w:val="28"/>
          <w:szCs w:val="28"/>
          <w:lang w:val="nl-NL"/>
        </w:rPr>
        <w:t xml:space="preserve"> tư toàn dự án là 2.939 tỷ đồng, được triển khai thực hiện thành hai giai đoạn.</w:t>
      </w:r>
    </w:p>
    <w:p w:rsidR="00827D16" w:rsidRPr="0084173E" w:rsidRDefault="00011A12" w:rsidP="00A773C5">
      <w:pPr>
        <w:shd w:val="clear" w:color="auto" w:fill="FFFFFF"/>
        <w:spacing w:before="100" w:beforeAutospacing="1" w:after="100" w:afterAutospacing="1" w:line="276" w:lineRule="auto"/>
        <w:ind w:firstLine="567"/>
        <w:jc w:val="both"/>
        <w:textAlignment w:val="top"/>
        <w:rPr>
          <w:b/>
          <w:bCs/>
          <w:sz w:val="28"/>
          <w:szCs w:val="28"/>
          <w:lang w:val="vi-VN"/>
        </w:rPr>
      </w:pPr>
      <w:r w:rsidRPr="0084173E">
        <w:rPr>
          <w:b/>
          <w:sz w:val="28"/>
          <w:szCs w:val="28"/>
          <w:lang w:val="nl-NL"/>
        </w:rPr>
        <w:t>1.</w:t>
      </w:r>
      <w:r w:rsidR="007F330E" w:rsidRPr="0084173E">
        <w:rPr>
          <w:b/>
          <w:sz w:val="28"/>
          <w:szCs w:val="28"/>
          <w:lang w:val="nl-NL"/>
        </w:rPr>
        <w:t xml:space="preserve"> </w:t>
      </w:r>
      <w:r w:rsidR="00827D16" w:rsidRPr="0084173E">
        <w:rPr>
          <w:b/>
          <w:bCs/>
          <w:sz w:val="28"/>
          <w:szCs w:val="28"/>
          <w:lang w:val="nl-NL"/>
        </w:rPr>
        <w:t xml:space="preserve">Giai đoạn </w:t>
      </w:r>
      <w:r w:rsidR="003D1070" w:rsidRPr="0084173E">
        <w:rPr>
          <w:b/>
          <w:bCs/>
          <w:sz w:val="28"/>
          <w:szCs w:val="28"/>
          <w:lang w:val="nl-NL"/>
        </w:rPr>
        <w:t>I:</w:t>
      </w:r>
      <w:r w:rsidR="006D055E" w:rsidRPr="0084173E">
        <w:rPr>
          <w:b/>
          <w:bCs/>
          <w:sz w:val="28"/>
          <w:szCs w:val="28"/>
          <w:lang w:val="nl-NL"/>
        </w:rPr>
        <w:t xml:space="preserve"> Đầu tư xây dựng cầu Rạch Miễu </w:t>
      </w:r>
      <w:r w:rsidRPr="0084173E">
        <w:rPr>
          <w:b/>
          <w:bCs/>
          <w:sz w:val="28"/>
          <w:szCs w:val="28"/>
          <w:lang w:val="nl-NL"/>
        </w:rPr>
        <w:t>-</w:t>
      </w:r>
      <w:r w:rsidR="006D055E" w:rsidRPr="0084173E">
        <w:rPr>
          <w:b/>
          <w:bCs/>
          <w:sz w:val="28"/>
          <w:szCs w:val="28"/>
          <w:lang w:val="nl-NL"/>
        </w:rPr>
        <w:t xml:space="preserve"> Quốc lộ 60 tỉnh Tiền Giang, tỉnh Bến Tre</w:t>
      </w:r>
      <w:r w:rsidR="00F740CE" w:rsidRPr="0084173E">
        <w:rPr>
          <w:b/>
          <w:bCs/>
          <w:sz w:val="28"/>
          <w:szCs w:val="28"/>
          <w:lang w:val="vi-VN"/>
        </w:rPr>
        <w:t xml:space="preserve"> (tổng mức đầu tư 1.187 </w:t>
      </w:r>
      <w:r w:rsidR="00421ABB" w:rsidRPr="0084173E">
        <w:rPr>
          <w:b/>
          <w:bCs/>
          <w:sz w:val="28"/>
          <w:szCs w:val="28"/>
        </w:rPr>
        <w:t>-</w:t>
      </w:r>
      <w:r w:rsidR="00F740CE" w:rsidRPr="0084173E">
        <w:rPr>
          <w:b/>
          <w:bCs/>
          <w:sz w:val="28"/>
          <w:szCs w:val="28"/>
          <w:lang w:val="vi-VN"/>
        </w:rPr>
        <w:t xml:space="preserve"> Một nghìn một trăm tám mươi bảy tỷ đồng)</w:t>
      </w:r>
    </w:p>
    <w:p w:rsidR="00011A12" w:rsidRPr="0084173E" w:rsidRDefault="003D1070" w:rsidP="00A773C5">
      <w:pPr>
        <w:widowControl w:val="0"/>
        <w:spacing w:before="60" w:after="60" w:line="276" w:lineRule="auto"/>
        <w:ind w:firstLine="425"/>
        <w:jc w:val="both"/>
        <w:rPr>
          <w:sz w:val="28"/>
          <w:szCs w:val="28"/>
          <w:lang w:val="nl-NL"/>
        </w:rPr>
      </w:pPr>
      <w:r w:rsidRPr="0084173E">
        <w:rPr>
          <w:sz w:val="28"/>
          <w:szCs w:val="28"/>
          <w:lang w:val="nl-NL"/>
        </w:rPr>
        <w:t>Dự án đầu tư xây dựng cầu Rạch Miễu</w:t>
      </w:r>
      <w:r w:rsidR="00011A12" w:rsidRPr="0084173E">
        <w:rPr>
          <w:sz w:val="28"/>
          <w:szCs w:val="28"/>
          <w:lang w:val="nl-NL"/>
        </w:rPr>
        <w:t xml:space="preserve"> -</w:t>
      </w:r>
      <w:r w:rsidRPr="0084173E">
        <w:rPr>
          <w:sz w:val="28"/>
          <w:szCs w:val="28"/>
          <w:lang w:val="nl-NL"/>
        </w:rPr>
        <w:t xml:space="preserve"> Q</w:t>
      </w:r>
      <w:r w:rsidR="00011A12" w:rsidRPr="0084173E">
        <w:rPr>
          <w:sz w:val="28"/>
          <w:szCs w:val="28"/>
          <w:lang w:val="nl-NL"/>
        </w:rPr>
        <w:t>uốc lộ 60 (Q</w:t>
      </w:r>
      <w:r w:rsidRPr="0084173E">
        <w:rPr>
          <w:sz w:val="28"/>
          <w:szCs w:val="28"/>
          <w:lang w:val="nl-NL"/>
        </w:rPr>
        <w:t>L60</w:t>
      </w:r>
      <w:r w:rsidR="00011A12" w:rsidRPr="0084173E">
        <w:rPr>
          <w:sz w:val="28"/>
          <w:szCs w:val="28"/>
          <w:lang w:val="nl-NL"/>
        </w:rPr>
        <w:t xml:space="preserve">) </w:t>
      </w:r>
      <w:r w:rsidRPr="0084173E">
        <w:rPr>
          <w:sz w:val="28"/>
          <w:szCs w:val="28"/>
          <w:lang w:val="nl-NL"/>
        </w:rPr>
        <w:t>tỉnh Tiền Giang và tỉnh Bến Tre</w:t>
      </w:r>
      <w:r w:rsidR="006D055E" w:rsidRPr="0084173E">
        <w:rPr>
          <w:sz w:val="28"/>
          <w:szCs w:val="28"/>
          <w:lang w:val="nl-NL"/>
        </w:rPr>
        <w:t xml:space="preserve"> được </w:t>
      </w:r>
      <w:r w:rsidR="00011A12" w:rsidRPr="0084173E">
        <w:rPr>
          <w:sz w:val="28"/>
          <w:szCs w:val="28"/>
          <w:lang w:val="nl-NL"/>
        </w:rPr>
        <w:t>khánh</w:t>
      </w:r>
      <w:r w:rsidR="006D055E" w:rsidRPr="0084173E">
        <w:rPr>
          <w:sz w:val="28"/>
          <w:szCs w:val="28"/>
          <w:lang w:val="nl-NL"/>
        </w:rPr>
        <w:t xml:space="preserve"> thành đưa vào khai thác ngày 17/01/2009</w:t>
      </w:r>
      <w:r w:rsidR="00745177" w:rsidRPr="0084173E">
        <w:rPr>
          <w:sz w:val="28"/>
          <w:szCs w:val="28"/>
          <w:lang w:val="nl-NL"/>
        </w:rPr>
        <w:t xml:space="preserve">. Theo Hợp đồng BOT đã ký kết với Bộ GTVT Dự án giai đoạn 1 được thu phí </w:t>
      </w:r>
      <w:r w:rsidR="00FC5008" w:rsidRPr="0084173E">
        <w:rPr>
          <w:sz w:val="28"/>
          <w:szCs w:val="28"/>
          <w:lang w:val="nl-NL"/>
        </w:rPr>
        <w:t xml:space="preserve">để </w:t>
      </w:r>
      <w:r w:rsidR="00745177" w:rsidRPr="0084173E">
        <w:rPr>
          <w:sz w:val="28"/>
          <w:szCs w:val="28"/>
          <w:lang w:val="nl-NL"/>
        </w:rPr>
        <w:t>hoàn vốn dự kiến</w:t>
      </w:r>
      <w:r w:rsidR="0022775A" w:rsidRPr="0084173E">
        <w:rPr>
          <w:sz w:val="28"/>
          <w:szCs w:val="28"/>
          <w:lang w:val="nl-NL"/>
        </w:rPr>
        <w:t xml:space="preserve"> là 22 năm 10 tháng.</w:t>
      </w:r>
      <w:r w:rsidR="00011A12" w:rsidRPr="0084173E">
        <w:rPr>
          <w:sz w:val="28"/>
          <w:szCs w:val="28"/>
          <w:lang w:val="nl-NL"/>
        </w:rPr>
        <w:t xml:space="preserve"> Thời gian thu phí </w:t>
      </w:r>
      <w:r w:rsidR="00FC5008" w:rsidRPr="0084173E">
        <w:rPr>
          <w:sz w:val="28"/>
          <w:szCs w:val="28"/>
          <w:lang w:val="nl-NL"/>
        </w:rPr>
        <w:t>được thực hiện từ ngày 02/04/2009 đến nay. Địa điểm, tại trạm thu phí cầu Rạch Miễu</w:t>
      </w:r>
      <w:r w:rsidR="00486A11" w:rsidRPr="0084173E">
        <w:rPr>
          <w:color w:val="FF0000"/>
          <w:sz w:val="28"/>
          <w:szCs w:val="28"/>
          <w:lang w:val="nl-NL"/>
        </w:rPr>
        <w:t>- QL60</w:t>
      </w:r>
      <w:r w:rsidR="00486A11" w:rsidRPr="0084173E">
        <w:rPr>
          <w:sz w:val="28"/>
          <w:szCs w:val="28"/>
          <w:lang w:val="nl-NL"/>
        </w:rPr>
        <w:t>.</w:t>
      </w:r>
    </w:p>
    <w:p w:rsidR="00F2757D" w:rsidRPr="0084173E" w:rsidRDefault="00011A12" w:rsidP="00A773C5">
      <w:pPr>
        <w:widowControl w:val="0"/>
        <w:spacing w:before="60" w:after="60" w:line="276" w:lineRule="auto"/>
        <w:ind w:firstLine="425"/>
        <w:jc w:val="both"/>
        <w:rPr>
          <w:rFonts w:eastAsia=".VnTime"/>
          <w:sz w:val="28"/>
          <w:szCs w:val="28"/>
          <w:lang w:val="nl-NL"/>
        </w:rPr>
      </w:pPr>
      <w:r w:rsidRPr="0084173E">
        <w:rPr>
          <w:sz w:val="28"/>
          <w:szCs w:val="28"/>
          <w:lang w:val="nl-NL"/>
        </w:rPr>
        <w:t>Tuy nhiên, sau khi t</w:t>
      </w:r>
      <w:r w:rsidRPr="0084173E">
        <w:rPr>
          <w:rFonts w:eastAsia=".VnTime"/>
          <w:sz w:val="28"/>
          <w:szCs w:val="28"/>
          <w:lang w:val="nl-NL"/>
        </w:rPr>
        <w:t>ính toán lại thời gian hoàn vốn theo giá trị quyết toán được Bộ G</w:t>
      </w:r>
      <w:r w:rsidR="00F2757D" w:rsidRPr="0084173E">
        <w:rPr>
          <w:rFonts w:eastAsia=".VnTime"/>
          <w:sz w:val="28"/>
          <w:szCs w:val="28"/>
          <w:lang w:val="nl-NL"/>
        </w:rPr>
        <w:t>iao thông Vận tải</w:t>
      </w:r>
      <w:r w:rsidRPr="0084173E">
        <w:rPr>
          <w:rFonts w:eastAsia=".VnTime"/>
          <w:sz w:val="28"/>
          <w:szCs w:val="28"/>
          <w:lang w:val="nl-NL"/>
        </w:rPr>
        <w:t xml:space="preserve"> chấp thuận tại văn bản số 17241/BGTVT-TC ngày 28/12/2015</w:t>
      </w:r>
      <w:r w:rsidR="00F2757D" w:rsidRPr="0084173E">
        <w:rPr>
          <w:rFonts w:eastAsia=".VnTime"/>
          <w:sz w:val="28"/>
          <w:szCs w:val="28"/>
          <w:lang w:val="nl-NL"/>
        </w:rPr>
        <w:t xml:space="preserve">. Theo đó, thời gian hoàn vốn rút lại còn </w:t>
      </w:r>
      <w:r w:rsidR="00F2757D" w:rsidRPr="0084173E">
        <w:rPr>
          <w:rFonts w:eastAsia=".VnTime"/>
          <w:b/>
          <w:sz w:val="28"/>
          <w:szCs w:val="28"/>
          <w:lang w:val="nl-NL"/>
        </w:rPr>
        <w:t>khoảng 13 năm 06 tháng</w:t>
      </w:r>
      <w:r w:rsidR="00F2757D" w:rsidRPr="0084173E">
        <w:rPr>
          <w:rFonts w:eastAsia=".VnTime"/>
          <w:sz w:val="28"/>
          <w:szCs w:val="28"/>
          <w:lang w:val="nl-NL"/>
        </w:rPr>
        <w:t>, dự kiến kết thúc tháng 9/2022.</w:t>
      </w:r>
    </w:p>
    <w:p w:rsidR="00827D16" w:rsidRPr="0084173E" w:rsidRDefault="00011A12" w:rsidP="0052304F">
      <w:pPr>
        <w:shd w:val="clear" w:color="auto" w:fill="FFFFFF"/>
        <w:spacing w:before="100" w:beforeAutospacing="1" w:after="100" w:afterAutospacing="1" w:line="276" w:lineRule="auto"/>
        <w:ind w:firstLine="567"/>
        <w:jc w:val="both"/>
        <w:textAlignment w:val="top"/>
        <w:rPr>
          <w:b/>
          <w:bCs/>
          <w:sz w:val="28"/>
          <w:szCs w:val="28"/>
          <w:lang w:val="vi-VN"/>
        </w:rPr>
      </w:pPr>
      <w:r w:rsidRPr="0084173E">
        <w:rPr>
          <w:b/>
          <w:bCs/>
          <w:sz w:val="28"/>
          <w:szCs w:val="28"/>
          <w:lang w:val="nl-NL"/>
        </w:rPr>
        <w:t>2</w:t>
      </w:r>
      <w:r w:rsidR="00FF6DC4" w:rsidRPr="0084173E">
        <w:rPr>
          <w:b/>
          <w:bCs/>
          <w:sz w:val="28"/>
          <w:szCs w:val="28"/>
          <w:lang w:val="nl-NL"/>
        </w:rPr>
        <w:t xml:space="preserve">. Giai đoạn </w:t>
      </w:r>
      <w:r w:rsidR="00107738" w:rsidRPr="0084173E">
        <w:rPr>
          <w:b/>
          <w:bCs/>
          <w:sz w:val="28"/>
          <w:szCs w:val="28"/>
          <w:lang w:val="vi-VN"/>
        </w:rPr>
        <w:t>2</w:t>
      </w:r>
      <w:r w:rsidR="00107738" w:rsidRPr="0084173E">
        <w:rPr>
          <w:b/>
          <w:bCs/>
          <w:sz w:val="28"/>
          <w:szCs w:val="28"/>
          <w:lang w:val="nl-NL"/>
        </w:rPr>
        <w:t xml:space="preserve">: </w:t>
      </w:r>
      <w:r w:rsidR="002854CC" w:rsidRPr="002854CC">
        <w:rPr>
          <w:b/>
          <w:bCs/>
          <w:color w:val="FF0000"/>
          <w:sz w:val="28"/>
          <w:szCs w:val="28"/>
          <w:lang w:val="nl-NL"/>
        </w:rPr>
        <w:t>B</w:t>
      </w:r>
      <w:r w:rsidR="00A30C19" w:rsidRPr="002854CC">
        <w:rPr>
          <w:b/>
          <w:bCs/>
          <w:color w:val="FF0000"/>
          <w:sz w:val="28"/>
          <w:szCs w:val="28"/>
          <w:lang w:val="nl-NL"/>
        </w:rPr>
        <w:t>ổ sung,</w:t>
      </w:r>
      <w:r w:rsidR="00A30C19" w:rsidRPr="0084173E">
        <w:rPr>
          <w:b/>
          <w:bCs/>
          <w:sz w:val="28"/>
          <w:szCs w:val="28"/>
          <w:lang w:val="nl-NL"/>
        </w:rPr>
        <w:t xml:space="preserve"> đ</w:t>
      </w:r>
      <w:r w:rsidR="00107738" w:rsidRPr="0084173E">
        <w:rPr>
          <w:b/>
          <w:sz w:val="28"/>
          <w:szCs w:val="28"/>
          <w:lang w:val="nl-NL"/>
        </w:rPr>
        <w:t>ầu tư nâng cấp, mở rộng và xây dựng 04 đoạn tuyến Quốc lộ 60 nối cầu Rạch Miễu đến cầu Cổ Chiên, tỉnh Bến Tre</w:t>
      </w:r>
      <w:r w:rsidR="007B23AD" w:rsidRPr="0084173E">
        <w:rPr>
          <w:b/>
          <w:sz w:val="28"/>
          <w:szCs w:val="28"/>
          <w:lang w:val="vi-VN"/>
        </w:rPr>
        <w:t xml:space="preserve"> </w:t>
      </w:r>
      <w:r w:rsidR="00421ABB" w:rsidRPr="0084173E">
        <w:rPr>
          <w:b/>
          <w:bCs/>
          <w:sz w:val="28"/>
          <w:szCs w:val="28"/>
          <w:lang w:val="vi-VN"/>
        </w:rPr>
        <w:t xml:space="preserve">(tổng mức đầu tư 1.752 </w:t>
      </w:r>
      <w:r w:rsidR="00421ABB" w:rsidRPr="0084173E">
        <w:rPr>
          <w:b/>
          <w:bCs/>
          <w:sz w:val="28"/>
          <w:szCs w:val="28"/>
        </w:rPr>
        <w:t>-</w:t>
      </w:r>
      <w:r w:rsidR="007B23AD" w:rsidRPr="0084173E">
        <w:rPr>
          <w:b/>
          <w:bCs/>
          <w:sz w:val="28"/>
          <w:szCs w:val="28"/>
          <w:lang w:val="vi-VN"/>
        </w:rPr>
        <w:t xml:space="preserve"> Một nghìn bảy trăm năm mươi hai tỷ đồng)</w:t>
      </w:r>
    </w:p>
    <w:p w:rsidR="00A773C5" w:rsidRPr="0084173E" w:rsidRDefault="00827D16" w:rsidP="00A773C5">
      <w:pPr>
        <w:pStyle w:val="ListParagraph"/>
        <w:spacing w:before="120" w:after="120" w:line="276" w:lineRule="auto"/>
        <w:ind w:left="0" w:firstLine="720"/>
        <w:rPr>
          <w:sz w:val="28"/>
          <w:szCs w:val="28"/>
          <w:lang w:val="nl-NL"/>
        </w:rPr>
      </w:pPr>
      <w:r w:rsidRPr="0084173E">
        <w:rPr>
          <w:sz w:val="28"/>
          <w:szCs w:val="28"/>
          <w:lang w:val="nl-NL"/>
        </w:rPr>
        <w:t xml:space="preserve"> Mục tiêu đầu </w:t>
      </w:r>
      <w:r w:rsidRPr="002854CC">
        <w:rPr>
          <w:sz w:val="28"/>
          <w:szCs w:val="28"/>
          <w:lang w:val="nl-NL"/>
        </w:rPr>
        <w:t>tư</w:t>
      </w:r>
      <w:r w:rsidRPr="002854CC">
        <w:rPr>
          <w:color w:val="FF0000"/>
          <w:sz w:val="28"/>
          <w:szCs w:val="28"/>
          <w:lang w:val="nl-NL"/>
        </w:rPr>
        <w:t xml:space="preserve"> </w:t>
      </w:r>
      <w:r w:rsidR="002854CC" w:rsidRPr="002854CC">
        <w:rPr>
          <w:color w:val="FF0000"/>
          <w:sz w:val="28"/>
          <w:szCs w:val="28"/>
          <w:lang w:val="nl-NL"/>
        </w:rPr>
        <w:t>bổ sung</w:t>
      </w:r>
      <w:r w:rsidR="002854CC">
        <w:rPr>
          <w:sz w:val="28"/>
          <w:szCs w:val="28"/>
          <w:lang w:val="nl-NL"/>
        </w:rPr>
        <w:t xml:space="preserve"> </w:t>
      </w:r>
      <w:r w:rsidR="00137A95" w:rsidRPr="0084173E">
        <w:rPr>
          <w:sz w:val="28"/>
          <w:szCs w:val="28"/>
          <w:lang w:val="nl-NL"/>
        </w:rPr>
        <w:t>Dự án này nhằm tạo giao thông thuận lợi</w:t>
      </w:r>
      <w:r w:rsidR="004975C4" w:rsidRPr="0084173E">
        <w:rPr>
          <w:sz w:val="28"/>
          <w:szCs w:val="28"/>
          <w:lang w:val="nl-NL"/>
        </w:rPr>
        <w:t>, rút ngắn khoảng</w:t>
      </w:r>
      <w:r w:rsidR="007E07F2" w:rsidRPr="0084173E">
        <w:rPr>
          <w:sz w:val="28"/>
          <w:szCs w:val="28"/>
          <w:lang w:val="nl-NL"/>
        </w:rPr>
        <w:t xml:space="preserve"> cách và thời gian di chuyển, giải quyết dứt điểm tình trạng </w:t>
      </w:r>
      <w:r w:rsidR="004975C4" w:rsidRPr="0084173E">
        <w:rPr>
          <w:sz w:val="28"/>
          <w:szCs w:val="28"/>
          <w:lang w:val="nl-NL"/>
        </w:rPr>
        <w:t xml:space="preserve">ùn tắt </w:t>
      </w:r>
      <w:r w:rsidR="007E07F2" w:rsidRPr="0084173E">
        <w:rPr>
          <w:sz w:val="28"/>
          <w:szCs w:val="28"/>
          <w:lang w:val="nl-NL"/>
        </w:rPr>
        <w:t>giao thông trên tuyến Q</w:t>
      </w:r>
      <w:r w:rsidR="00A773C5" w:rsidRPr="0084173E">
        <w:rPr>
          <w:sz w:val="28"/>
          <w:szCs w:val="28"/>
          <w:lang w:val="nl-NL"/>
        </w:rPr>
        <w:t>L</w:t>
      </w:r>
      <w:r w:rsidR="007E07F2" w:rsidRPr="0084173E">
        <w:rPr>
          <w:sz w:val="28"/>
          <w:szCs w:val="28"/>
          <w:lang w:val="nl-NL"/>
        </w:rPr>
        <w:t xml:space="preserve">60, </w:t>
      </w:r>
      <w:r w:rsidR="00B04567" w:rsidRPr="0084173E">
        <w:rPr>
          <w:sz w:val="28"/>
          <w:szCs w:val="28"/>
          <w:lang w:val="nl-NL"/>
        </w:rPr>
        <w:t>m</w:t>
      </w:r>
      <w:r w:rsidR="00B04567" w:rsidRPr="0084173E">
        <w:rPr>
          <w:sz w:val="28"/>
          <w:szCs w:val="28"/>
          <w:lang w:val="vi-VN"/>
        </w:rPr>
        <w:t>ở</w:t>
      </w:r>
      <w:r w:rsidR="007E07F2" w:rsidRPr="0084173E">
        <w:rPr>
          <w:sz w:val="28"/>
          <w:szCs w:val="28"/>
          <w:lang w:val="nl-NL"/>
        </w:rPr>
        <w:t xml:space="preserve"> rộng không gian phát triển vùng, góp phần phát triển kinh tế - xã hội cho tỉnh Bến Tre và kết nối giữa các tỉnh ven biển Tây </w:t>
      </w:r>
      <w:r w:rsidR="007F330E" w:rsidRPr="0084173E">
        <w:rPr>
          <w:sz w:val="28"/>
          <w:szCs w:val="28"/>
          <w:lang w:val="nl-NL"/>
        </w:rPr>
        <w:t>N</w:t>
      </w:r>
      <w:r w:rsidR="007E07F2" w:rsidRPr="0084173E">
        <w:rPr>
          <w:sz w:val="28"/>
          <w:szCs w:val="28"/>
          <w:lang w:val="nl-NL"/>
        </w:rPr>
        <w:t>am bộ.</w:t>
      </w:r>
    </w:p>
    <w:p w:rsidR="00A30C19" w:rsidRPr="0084173E" w:rsidRDefault="008F1E4F" w:rsidP="00A773C5">
      <w:pPr>
        <w:pStyle w:val="ListParagraph"/>
        <w:spacing w:before="120" w:after="120" w:line="276" w:lineRule="auto"/>
        <w:ind w:left="0" w:firstLine="720"/>
        <w:rPr>
          <w:spacing w:val="-2"/>
          <w:sz w:val="28"/>
          <w:szCs w:val="28"/>
          <w:lang w:val="nl-NL"/>
        </w:rPr>
      </w:pPr>
      <w:r w:rsidRPr="0084173E">
        <w:rPr>
          <w:b/>
          <w:bCs/>
          <w:i/>
          <w:sz w:val="28"/>
          <w:szCs w:val="28"/>
          <w:lang w:val="nl-NL"/>
        </w:rPr>
        <w:t xml:space="preserve">2.1. </w:t>
      </w:r>
      <w:r w:rsidR="007E07F2" w:rsidRPr="0084173E">
        <w:rPr>
          <w:b/>
          <w:bCs/>
          <w:i/>
          <w:sz w:val="28"/>
          <w:szCs w:val="28"/>
          <w:lang w:val="nl-NL"/>
        </w:rPr>
        <w:t>Địa điểm xây dựng</w:t>
      </w:r>
      <w:r w:rsidR="007E07F2" w:rsidRPr="0084173E">
        <w:rPr>
          <w:bCs/>
          <w:i/>
          <w:sz w:val="28"/>
          <w:szCs w:val="28"/>
          <w:lang w:val="nl-NL"/>
        </w:rPr>
        <w:t>:</w:t>
      </w:r>
      <w:r w:rsidR="007E07F2" w:rsidRPr="0084173E">
        <w:rPr>
          <w:bCs/>
          <w:sz w:val="28"/>
          <w:szCs w:val="28"/>
          <w:lang w:val="nl-NL"/>
        </w:rPr>
        <w:t xml:space="preserve"> </w:t>
      </w:r>
      <w:r w:rsidR="007E07F2" w:rsidRPr="0084173E">
        <w:rPr>
          <w:sz w:val="28"/>
          <w:szCs w:val="28"/>
          <w:lang w:val="nl-NL"/>
        </w:rPr>
        <w:t xml:space="preserve">Huyện Châu Thành, huyện Mỏ </w:t>
      </w:r>
      <w:r w:rsidR="00A773C5" w:rsidRPr="0084173E">
        <w:rPr>
          <w:sz w:val="28"/>
          <w:szCs w:val="28"/>
          <w:lang w:val="nl-NL"/>
        </w:rPr>
        <w:t>C</w:t>
      </w:r>
      <w:r w:rsidR="007E07F2" w:rsidRPr="0084173E">
        <w:rPr>
          <w:sz w:val="28"/>
          <w:szCs w:val="28"/>
          <w:lang w:val="nl-NL"/>
        </w:rPr>
        <w:t xml:space="preserve">ày Bắc, huyện Mỏ </w:t>
      </w:r>
      <w:r w:rsidR="00A773C5" w:rsidRPr="0084173E">
        <w:rPr>
          <w:sz w:val="28"/>
          <w:szCs w:val="28"/>
          <w:lang w:val="nl-NL"/>
        </w:rPr>
        <w:t>C</w:t>
      </w:r>
      <w:r w:rsidR="007E07F2" w:rsidRPr="0084173E">
        <w:rPr>
          <w:sz w:val="28"/>
          <w:szCs w:val="28"/>
          <w:lang w:val="nl-NL"/>
        </w:rPr>
        <w:t xml:space="preserve">ày Nam </w:t>
      </w:r>
      <w:r w:rsidR="00465B10" w:rsidRPr="0084173E">
        <w:rPr>
          <w:sz w:val="28"/>
          <w:szCs w:val="28"/>
          <w:lang w:val="nl-NL"/>
        </w:rPr>
        <w:t>(</w:t>
      </w:r>
      <w:r w:rsidR="007E07F2" w:rsidRPr="0084173E">
        <w:rPr>
          <w:sz w:val="28"/>
          <w:szCs w:val="28"/>
          <w:lang w:val="nl-NL"/>
        </w:rPr>
        <w:t>tỉnh Bến Tre</w:t>
      </w:r>
      <w:r w:rsidR="00465B10" w:rsidRPr="0084173E">
        <w:rPr>
          <w:sz w:val="28"/>
          <w:szCs w:val="28"/>
          <w:lang w:val="nl-NL"/>
        </w:rPr>
        <w:t>)</w:t>
      </w:r>
      <w:r w:rsidR="007E07F2" w:rsidRPr="0084173E">
        <w:rPr>
          <w:sz w:val="28"/>
          <w:szCs w:val="28"/>
          <w:lang w:val="nl-NL"/>
        </w:rPr>
        <w:t>.</w:t>
      </w:r>
      <w:r w:rsidR="00465B10" w:rsidRPr="0084173E">
        <w:rPr>
          <w:spacing w:val="-2"/>
          <w:sz w:val="28"/>
          <w:szCs w:val="28"/>
          <w:lang w:val="nl-NL"/>
        </w:rPr>
        <w:t xml:space="preserve"> </w:t>
      </w:r>
    </w:p>
    <w:p w:rsidR="00A30C19" w:rsidRPr="0084173E" w:rsidRDefault="008F1E4F" w:rsidP="008F1E4F">
      <w:pPr>
        <w:tabs>
          <w:tab w:val="left" w:pos="360"/>
          <w:tab w:val="left" w:pos="709"/>
        </w:tabs>
        <w:spacing w:before="40" w:after="20"/>
        <w:jc w:val="both"/>
        <w:rPr>
          <w:spacing w:val="-2"/>
          <w:sz w:val="28"/>
          <w:szCs w:val="28"/>
          <w:lang w:val="nl-NL"/>
        </w:rPr>
      </w:pPr>
      <w:r w:rsidRPr="0084173E">
        <w:rPr>
          <w:spacing w:val="-2"/>
          <w:sz w:val="28"/>
          <w:szCs w:val="28"/>
          <w:lang w:val="nl-NL"/>
        </w:rPr>
        <w:lastRenderedPageBreak/>
        <w:tab/>
      </w:r>
      <w:r w:rsidRPr="0084173E">
        <w:rPr>
          <w:spacing w:val="-2"/>
          <w:sz w:val="28"/>
          <w:szCs w:val="28"/>
          <w:lang w:val="nl-NL"/>
        </w:rPr>
        <w:tab/>
        <w:t xml:space="preserve">- </w:t>
      </w:r>
      <w:r w:rsidR="00A30C19" w:rsidRPr="0084173E">
        <w:rPr>
          <w:spacing w:val="-2"/>
          <w:sz w:val="28"/>
          <w:szCs w:val="28"/>
          <w:lang w:val="nl-NL"/>
        </w:rPr>
        <w:t>Điểm đầu: Km3+343.96 (nút giao đường Tân Thạch - An Khánh) thuộc địa phận huyện Châu Thành, tỉnh Bến Tre.</w:t>
      </w:r>
    </w:p>
    <w:p w:rsidR="00A30C19" w:rsidRPr="0084173E" w:rsidRDefault="008F1E4F" w:rsidP="008F1E4F">
      <w:pPr>
        <w:tabs>
          <w:tab w:val="left" w:pos="360"/>
          <w:tab w:val="left" w:pos="709"/>
        </w:tabs>
        <w:spacing w:before="40" w:after="20"/>
        <w:jc w:val="both"/>
        <w:rPr>
          <w:bCs/>
          <w:sz w:val="28"/>
          <w:szCs w:val="28"/>
          <w:lang w:val="nl-NL"/>
        </w:rPr>
      </w:pPr>
      <w:r w:rsidRPr="0084173E">
        <w:rPr>
          <w:spacing w:val="-2"/>
          <w:sz w:val="28"/>
          <w:szCs w:val="28"/>
          <w:lang w:val="nl-NL"/>
        </w:rPr>
        <w:tab/>
      </w:r>
      <w:r w:rsidRPr="0084173E">
        <w:rPr>
          <w:spacing w:val="-2"/>
          <w:sz w:val="28"/>
          <w:szCs w:val="28"/>
          <w:lang w:val="nl-NL"/>
        </w:rPr>
        <w:tab/>
        <w:t xml:space="preserve">- </w:t>
      </w:r>
      <w:r w:rsidR="00A30C19" w:rsidRPr="0084173E">
        <w:rPr>
          <w:spacing w:val="-2"/>
          <w:sz w:val="28"/>
          <w:szCs w:val="28"/>
          <w:lang w:val="nl-NL"/>
        </w:rPr>
        <w:t>Điểm cuối: Km8+380 (nút giao Huyện lộ 17), thuộc địa phận Mỏ Cày Nam, tỉnh Bến Tre.</w:t>
      </w:r>
    </w:p>
    <w:p w:rsidR="00A30C19" w:rsidRPr="0084173E" w:rsidRDefault="008F1E4F" w:rsidP="008F1E4F">
      <w:pPr>
        <w:pStyle w:val="GDD"/>
        <w:numPr>
          <w:ilvl w:val="0"/>
          <w:numId w:val="0"/>
        </w:numPr>
        <w:tabs>
          <w:tab w:val="clear" w:pos="1080"/>
        </w:tabs>
        <w:spacing w:before="40" w:after="20"/>
        <w:ind w:left="360" w:firstLine="360"/>
        <w:rPr>
          <w:spacing w:val="-2"/>
          <w:sz w:val="28"/>
          <w:szCs w:val="28"/>
          <w:lang w:val="nl-NL"/>
        </w:rPr>
      </w:pPr>
      <w:r w:rsidRPr="0084173E">
        <w:rPr>
          <w:b/>
          <w:bCs/>
          <w:i/>
          <w:sz w:val="28"/>
          <w:szCs w:val="28"/>
          <w:lang w:val="nl-NL"/>
        </w:rPr>
        <w:t xml:space="preserve">2.2. </w:t>
      </w:r>
      <w:r w:rsidR="00A30C19" w:rsidRPr="0084173E">
        <w:rPr>
          <w:b/>
          <w:bCs/>
          <w:i/>
          <w:sz w:val="28"/>
          <w:szCs w:val="28"/>
          <w:lang w:val="nl-NL"/>
        </w:rPr>
        <w:t>Tiêu chuẩn kỹ thuật</w:t>
      </w:r>
      <w:r w:rsidRPr="0084173E">
        <w:rPr>
          <w:b/>
          <w:bCs/>
          <w:i/>
          <w:sz w:val="28"/>
          <w:szCs w:val="28"/>
          <w:lang w:val="nl-NL"/>
        </w:rPr>
        <w:t xml:space="preserve">: </w:t>
      </w:r>
      <w:r w:rsidR="00A30C19" w:rsidRPr="0084173E">
        <w:rPr>
          <w:spacing w:val="-2"/>
          <w:sz w:val="28"/>
          <w:szCs w:val="28"/>
          <w:lang w:val="nl-NL"/>
        </w:rPr>
        <w:t>Tổng chiều dài tuyến: 22,38 Km, gồm 04 đoạn, trong đó:</w:t>
      </w:r>
    </w:p>
    <w:p w:rsidR="008F1E4F" w:rsidRPr="0084173E" w:rsidRDefault="008F1E4F" w:rsidP="008F1E4F">
      <w:pPr>
        <w:tabs>
          <w:tab w:val="left" w:pos="360"/>
          <w:tab w:val="left" w:pos="709"/>
        </w:tabs>
        <w:spacing w:before="40" w:after="20"/>
        <w:ind w:left="360"/>
        <w:jc w:val="both"/>
        <w:rPr>
          <w:i/>
          <w:spacing w:val="-2"/>
          <w:sz w:val="28"/>
          <w:szCs w:val="28"/>
          <w:lang w:val="nl-NL"/>
        </w:rPr>
      </w:pPr>
      <w:r w:rsidRPr="0084173E">
        <w:rPr>
          <w:b/>
          <w:spacing w:val="-2"/>
          <w:sz w:val="28"/>
          <w:szCs w:val="28"/>
          <w:lang w:val="nl-NL"/>
        </w:rPr>
        <w:tab/>
      </w:r>
      <w:r w:rsidR="00A3441A" w:rsidRPr="0084173E">
        <w:rPr>
          <w:i/>
          <w:spacing w:val="-2"/>
          <w:sz w:val="28"/>
          <w:szCs w:val="28"/>
          <w:lang w:val="nl-NL"/>
        </w:rPr>
        <w:t>a)</w:t>
      </w:r>
      <w:r w:rsidRPr="0084173E">
        <w:rPr>
          <w:i/>
          <w:spacing w:val="-2"/>
          <w:sz w:val="28"/>
          <w:szCs w:val="28"/>
          <w:lang w:val="nl-NL"/>
        </w:rPr>
        <w:t xml:space="preserve"> </w:t>
      </w:r>
      <w:r w:rsidR="00A30C19" w:rsidRPr="0084173E">
        <w:rPr>
          <w:i/>
          <w:spacing w:val="-2"/>
          <w:sz w:val="28"/>
          <w:szCs w:val="28"/>
          <w:lang w:val="nl-NL"/>
        </w:rPr>
        <w:t>Phần đường</w:t>
      </w:r>
    </w:p>
    <w:p w:rsidR="008F1E4F" w:rsidRPr="0084173E" w:rsidRDefault="008F1E4F" w:rsidP="008F1E4F">
      <w:pPr>
        <w:tabs>
          <w:tab w:val="left" w:pos="360"/>
          <w:tab w:val="left" w:pos="709"/>
        </w:tabs>
        <w:spacing w:before="40" w:after="20"/>
        <w:ind w:left="360"/>
        <w:jc w:val="both"/>
        <w:rPr>
          <w:spacing w:val="-2"/>
          <w:sz w:val="28"/>
          <w:szCs w:val="28"/>
          <w:lang w:val="nl-NL"/>
        </w:rPr>
      </w:pPr>
      <w:r w:rsidRPr="0084173E">
        <w:rPr>
          <w:b/>
          <w:spacing w:val="-2"/>
          <w:sz w:val="28"/>
          <w:szCs w:val="28"/>
          <w:lang w:val="nl-NL"/>
        </w:rPr>
        <w:tab/>
        <w:t xml:space="preserve">+ </w:t>
      </w:r>
      <w:r w:rsidR="00A30C19" w:rsidRPr="0084173E">
        <w:rPr>
          <w:spacing w:val="-2"/>
          <w:sz w:val="28"/>
          <w:szCs w:val="28"/>
          <w:lang w:val="nl-NL"/>
        </w:rPr>
        <w:t>Đoạn 1 (nâng cấp mở rộng) dài 4,46km: Đường phố chính đô thị thứ yếu, mở r</w:t>
      </w:r>
      <w:r w:rsidRPr="0084173E">
        <w:rPr>
          <w:spacing w:val="-2"/>
          <w:sz w:val="28"/>
          <w:szCs w:val="28"/>
          <w:lang w:val="nl-NL"/>
        </w:rPr>
        <w:t>ộng từ 4 làn xe thành 6 làn xe (từ cửa ngõ đi vào thành phố Bến Tre).</w:t>
      </w:r>
    </w:p>
    <w:p w:rsidR="00A30C19" w:rsidRPr="0084173E" w:rsidRDefault="008F1E4F" w:rsidP="008F1E4F">
      <w:pPr>
        <w:tabs>
          <w:tab w:val="left" w:pos="360"/>
          <w:tab w:val="left" w:pos="709"/>
        </w:tabs>
        <w:spacing w:before="40" w:after="20"/>
        <w:ind w:left="360"/>
        <w:jc w:val="both"/>
        <w:rPr>
          <w:spacing w:val="-2"/>
          <w:sz w:val="28"/>
          <w:szCs w:val="28"/>
          <w:lang w:val="nl-NL"/>
        </w:rPr>
      </w:pPr>
      <w:r w:rsidRPr="0084173E">
        <w:rPr>
          <w:spacing w:val="-2"/>
          <w:sz w:val="28"/>
          <w:szCs w:val="28"/>
          <w:lang w:val="nl-NL"/>
        </w:rPr>
        <w:tab/>
        <w:t xml:space="preserve">+ </w:t>
      </w:r>
      <w:r w:rsidR="00A30C19" w:rsidRPr="0084173E">
        <w:rPr>
          <w:spacing w:val="-2"/>
          <w:sz w:val="28"/>
          <w:szCs w:val="28"/>
          <w:lang w:val="nl-NL"/>
        </w:rPr>
        <w:t>Đoạn 2 (nâng cấp mở rộ</w:t>
      </w:r>
      <w:r w:rsidRPr="0084173E">
        <w:rPr>
          <w:spacing w:val="-2"/>
          <w:sz w:val="28"/>
          <w:szCs w:val="28"/>
          <w:lang w:val="nl-NL"/>
        </w:rPr>
        <w:t>ng và xây dựng mới) dài 3,74km, đ</w:t>
      </w:r>
      <w:r w:rsidR="00A30C19" w:rsidRPr="0084173E">
        <w:rPr>
          <w:spacing w:val="-2"/>
          <w:sz w:val="28"/>
          <w:szCs w:val="28"/>
          <w:lang w:val="nl-NL"/>
        </w:rPr>
        <w:t xml:space="preserve">ường cấp </w:t>
      </w:r>
      <w:r w:rsidRPr="0084173E">
        <w:rPr>
          <w:spacing w:val="-2"/>
          <w:sz w:val="28"/>
          <w:szCs w:val="28"/>
          <w:lang w:val="nl-NL"/>
        </w:rPr>
        <w:t>III đồng bằng.</w:t>
      </w:r>
    </w:p>
    <w:p w:rsidR="008F1E4F" w:rsidRPr="0084173E" w:rsidRDefault="008F1E4F" w:rsidP="008F1E4F">
      <w:pPr>
        <w:tabs>
          <w:tab w:val="left" w:pos="1080"/>
        </w:tabs>
        <w:spacing w:before="120" w:after="120" w:line="276" w:lineRule="auto"/>
        <w:ind w:left="720"/>
        <w:jc w:val="both"/>
        <w:rPr>
          <w:sz w:val="28"/>
          <w:szCs w:val="28"/>
          <w:lang w:val="nl-NL"/>
        </w:rPr>
      </w:pPr>
      <w:r w:rsidRPr="0084173E">
        <w:rPr>
          <w:spacing w:val="-2"/>
          <w:sz w:val="28"/>
          <w:szCs w:val="28"/>
          <w:lang w:val="nl-NL"/>
        </w:rPr>
        <w:t xml:space="preserve">+ </w:t>
      </w:r>
      <w:r w:rsidR="00A30C19" w:rsidRPr="0084173E">
        <w:rPr>
          <w:spacing w:val="-2"/>
          <w:sz w:val="28"/>
          <w:szCs w:val="28"/>
          <w:lang w:val="nl-NL"/>
        </w:rPr>
        <w:t>Đoạn 3</w:t>
      </w:r>
      <w:r w:rsidRPr="0084173E">
        <w:rPr>
          <w:spacing w:val="-2"/>
          <w:sz w:val="28"/>
          <w:szCs w:val="28"/>
          <w:lang w:val="nl-NL"/>
        </w:rPr>
        <w:t xml:space="preserve"> (xây dựng mới) dài 5,8km, đường cấp III đồng bằng.</w:t>
      </w:r>
    </w:p>
    <w:p w:rsidR="008F1E4F" w:rsidRPr="0084173E" w:rsidRDefault="008F1E4F" w:rsidP="00A3441A">
      <w:pPr>
        <w:tabs>
          <w:tab w:val="left" w:pos="1080"/>
        </w:tabs>
        <w:spacing w:before="120" w:after="120" w:line="276" w:lineRule="auto"/>
        <w:ind w:firstLine="720"/>
        <w:jc w:val="both"/>
        <w:rPr>
          <w:sz w:val="28"/>
          <w:szCs w:val="28"/>
          <w:lang w:val="nl-NL"/>
        </w:rPr>
      </w:pPr>
      <w:r w:rsidRPr="0084173E">
        <w:rPr>
          <w:noProof/>
          <w:spacing w:val="-2"/>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39.45pt;margin-top:7.85pt;width:16pt;height:0;z-index:251657728" o:connectortype="straight">
            <v:stroke endarrow="block"/>
          </v:shape>
        </w:pict>
      </w:r>
      <w:r w:rsidR="00A3441A" w:rsidRPr="0084173E">
        <w:rPr>
          <w:spacing w:val="-2"/>
          <w:sz w:val="28"/>
          <w:szCs w:val="28"/>
          <w:lang w:val="nl-NL"/>
        </w:rPr>
        <w:t xml:space="preserve">       </w:t>
      </w:r>
      <w:r w:rsidRPr="006B74E5">
        <w:rPr>
          <w:sz w:val="28"/>
          <w:szCs w:val="28"/>
          <w:lang w:val="nl-NL"/>
        </w:rPr>
        <w:t>Đoạn 2 và đoạn 3</w:t>
      </w:r>
      <w:r w:rsidRPr="0084173E">
        <w:rPr>
          <w:b/>
          <w:i/>
          <w:sz w:val="28"/>
          <w:szCs w:val="28"/>
          <w:lang w:val="nl-NL"/>
        </w:rPr>
        <w:t xml:space="preserve"> </w:t>
      </w:r>
      <w:r w:rsidRPr="0084173E">
        <w:rPr>
          <w:sz w:val="28"/>
          <w:szCs w:val="28"/>
          <w:lang w:val="nl-NL"/>
        </w:rPr>
        <w:t>đi qua địa phận xã Hòa Lộc</w:t>
      </w:r>
      <w:r w:rsidR="00A3441A" w:rsidRPr="0084173E">
        <w:rPr>
          <w:sz w:val="28"/>
          <w:szCs w:val="28"/>
          <w:lang w:val="nl-NL"/>
        </w:rPr>
        <w:t xml:space="preserve"> (</w:t>
      </w:r>
      <w:r w:rsidRPr="0084173E">
        <w:rPr>
          <w:sz w:val="28"/>
          <w:szCs w:val="28"/>
          <w:lang w:val="nl-NL"/>
        </w:rPr>
        <w:t>huyện Mỏ Cày Bắc</w:t>
      </w:r>
      <w:r w:rsidR="00A3441A" w:rsidRPr="0084173E">
        <w:rPr>
          <w:sz w:val="28"/>
          <w:szCs w:val="28"/>
          <w:lang w:val="nl-NL"/>
        </w:rPr>
        <w:t>)</w:t>
      </w:r>
      <w:r w:rsidRPr="0084173E">
        <w:rPr>
          <w:sz w:val="28"/>
          <w:szCs w:val="28"/>
          <w:lang w:val="vi-VN"/>
        </w:rPr>
        <w:t>;</w:t>
      </w:r>
      <w:r w:rsidRPr="0084173E">
        <w:rPr>
          <w:sz w:val="28"/>
          <w:szCs w:val="28"/>
          <w:lang w:val="nl-NL"/>
        </w:rPr>
        <w:t xml:space="preserve"> xã Tân Hội, thị trấn Mỏ Cày</w:t>
      </w:r>
      <w:r w:rsidR="00A3441A" w:rsidRPr="0084173E">
        <w:rPr>
          <w:sz w:val="28"/>
          <w:szCs w:val="28"/>
          <w:lang w:val="nl-NL"/>
        </w:rPr>
        <w:t xml:space="preserve"> (</w:t>
      </w:r>
      <w:r w:rsidRPr="0084173E">
        <w:rPr>
          <w:sz w:val="28"/>
          <w:szCs w:val="28"/>
          <w:lang w:val="nl-NL"/>
        </w:rPr>
        <w:t>huyện Mỏ Cày Nam</w:t>
      </w:r>
      <w:r w:rsidR="00A3441A" w:rsidRPr="0084173E">
        <w:rPr>
          <w:sz w:val="28"/>
          <w:szCs w:val="28"/>
          <w:lang w:val="nl-NL"/>
        </w:rPr>
        <w:t>)</w:t>
      </w:r>
      <w:r w:rsidRPr="0084173E">
        <w:rPr>
          <w:sz w:val="28"/>
          <w:szCs w:val="28"/>
          <w:lang w:val="nl-NL"/>
        </w:rPr>
        <w:t>.</w:t>
      </w:r>
      <w:r w:rsidRPr="0084173E">
        <w:rPr>
          <w:sz w:val="28"/>
          <w:szCs w:val="28"/>
          <w:lang w:val="vi-VN"/>
        </w:rPr>
        <w:t xml:space="preserve"> </w:t>
      </w:r>
    </w:p>
    <w:p w:rsidR="00A30C19" w:rsidRPr="0084173E" w:rsidRDefault="00A30C19" w:rsidP="00A30C19">
      <w:pPr>
        <w:numPr>
          <w:ilvl w:val="1"/>
          <w:numId w:val="1"/>
        </w:numPr>
        <w:tabs>
          <w:tab w:val="left" w:pos="1080"/>
        </w:tabs>
        <w:spacing w:before="40" w:after="20"/>
        <w:ind w:left="0" w:firstLine="720"/>
        <w:jc w:val="both"/>
        <w:rPr>
          <w:spacing w:val="-2"/>
          <w:sz w:val="28"/>
          <w:szCs w:val="28"/>
          <w:lang w:val="nl-NL"/>
        </w:rPr>
      </w:pPr>
      <w:r w:rsidRPr="0084173E">
        <w:rPr>
          <w:spacing w:val="-2"/>
          <w:sz w:val="28"/>
          <w:szCs w:val="28"/>
          <w:lang w:val="nl-NL"/>
        </w:rPr>
        <w:t>Đoạn 4 (xây dựng mới) dài 8,3 km: Từ điểm giao QL.60 cũ, đến cầu Cổ Chiên, đường cấp III đồng bằng.</w:t>
      </w:r>
    </w:p>
    <w:p w:rsidR="00A30C19" w:rsidRPr="0084173E" w:rsidRDefault="00A3441A" w:rsidP="00A3441A">
      <w:pPr>
        <w:tabs>
          <w:tab w:val="left" w:pos="360"/>
          <w:tab w:val="left" w:pos="709"/>
        </w:tabs>
        <w:spacing w:before="40" w:after="20"/>
        <w:jc w:val="both"/>
        <w:rPr>
          <w:spacing w:val="-2"/>
          <w:sz w:val="28"/>
          <w:szCs w:val="28"/>
          <w:lang w:val="nl-NL"/>
        </w:rPr>
      </w:pPr>
      <w:r w:rsidRPr="0084173E">
        <w:rPr>
          <w:b/>
          <w:spacing w:val="-2"/>
          <w:sz w:val="28"/>
          <w:szCs w:val="28"/>
          <w:lang w:val="nl-NL"/>
        </w:rPr>
        <w:tab/>
      </w:r>
      <w:r w:rsidRPr="0084173E">
        <w:rPr>
          <w:b/>
          <w:spacing w:val="-2"/>
          <w:sz w:val="28"/>
          <w:szCs w:val="28"/>
          <w:lang w:val="nl-NL"/>
        </w:rPr>
        <w:tab/>
      </w:r>
      <w:r w:rsidRPr="0084173E">
        <w:rPr>
          <w:i/>
          <w:spacing w:val="-2"/>
          <w:sz w:val="28"/>
          <w:szCs w:val="28"/>
          <w:lang w:val="nl-NL"/>
        </w:rPr>
        <w:t xml:space="preserve">b) </w:t>
      </w:r>
      <w:r w:rsidR="00A30C19" w:rsidRPr="0084173E">
        <w:rPr>
          <w:i/>
          <w:spacing w:val="-2"/>
          <w:sz w:val="28"/>
          <w:szCs w:val="28"/>
          <w:lang w:val="nl-NL"/>
        </w:rPr>
        <w:t>Phần cầu</w:t>
      </w:r>
      <w:r w:rsidR="00A30C19" w:rsidRPr="0084173E">
        <w:rPr>
          <w:spacing w:val="-2"/>
          <w:sz w:val="28"/>
          <w:szCs w:val="28"/>
          <w:lang w:val="nl-NL"/>
        </w:rPr>
        <w:t xml:space="preserve">: Xây dựng 16 cầu </w:t>
      </w:r>
      <w:r w:rsidRPr="0084173E">
        <w:rPr>
          <w:spacing w:val="-2"/>
          <w:sz w:val="28"/>
          <w:szCs w:val="28"/>
          <w:lang w:val="nl-NL"/>
        </w:rPr>
        <w:t>vĩnh cữu bằng bê tông cốt thép</w:t>
      </w:r>
      <w:r w:rsidR="00A30C19" w:rsidRPr="0084173E">
        <w:rPr>
          <w:spacing w:val="-2"/>
          <w:sz w:val="28"/>
          <w:szCs w:val="28"/>
          <w:lang w:val="nl-NL"/>
        </w:rPr>
        <w:t>.</w:t>
      </w:r>
    </w:p>
    <w:p w:rsidR="00F2757D" w:rsidRPr="0084173E" w:rsidRDefault="00F2757D" w:rsidP="00A773C5">
      <w:pPr>
        <w:pStyle w:val="ListParagraph"/>
        <w:spacing w:before="120" w:after="120" w:line="276" w:lineRule="auto"/>
        <w:ind w:left="0" w:firstLine="720"/>
        <w:rPr>
          <w:b/>
          <w:i/>
          <w:spacing w:val="-2"/>
          <w:sz w:val="28"/>
          <w:szCs w:val="28"/>
          <w:lang w:val="nl-NL"/>
        </w:rPr>
      </w:pPr>
      <w:r w:rsidRPr="0084173E">
        <w:rPr>
          <w:b/>
          <w:i/>
          <w:sz w:val="28"/>
          <w:szCs w:val="28"/>
          <w:lang w:val="nl-NL"/>
        </w:rPr>
        <w:t>2.</w:t>
      </w:r>
      <w:r w:rsidR="00A3441A" w:rsidRPr="0084173E">
        <w:rPr>
          <w:b/>
          <w:i/>
          <w:sz w:val="28"/>
          <w:szCs w:val="28"/>
          <w:lang w:val="nl-NL"/>
        </w:rPr>
        <w:t>3</w:t>
      </w:r>
      <w:r w:rsidRPr="0084173E">
        <w:rPr>
          <w:b/>
          <w:i/>
          <w:sz w:val="28"/>
          <w:szCs w:val="28"/>
          <w:lang w:val="nl-NL"/>
        </w:rPr>
        <w:t>. H</w:t>
      </w:r>
      <w:r w:rsidRPr="0084173E">
        <w:rPr>
          <w:b/>
          <w:i/>
          <w:spacing w:val="-2"/>
          <w:sz w:val="28"/>
          <w:szCs w:val="28"/>
          <w:lang w:val="nl-NL"/>
        </w:rPr>
        <w:t>iệu quả Dự án mang lại</w:t>
      </w:r>
    </w:p>
    <w:p w:rsidR="00DF4435" w:rsidRPr="0084173E" w:rsidRDefault="00DF4435" w:rsidP="00A773C5">
      <w:pPr>
        <w:pStyle w:val="ListParagraph"/>
        <w:spacing w:before="120" w:after="120" w:line="276" w:lineRule="auto"/>
        <w:ind w:left="0" w:firstLine="720"/>
        <w:rPr>
          <w:sz w:val="28"/>
          <w:szCs w:val="28"/>
          <w:lang w:val="nl-NL"/>
        </w:rPr>
      </w:pPr>
      <w:r w:rsidRPr="0084173E">
        <w:rPr>
          <w:spacing w:val="-2"/>
          <w:sz w:val="28"/>
          <w:szCs w:val="28"/>
          <w:lang w:val="nl-NL"/>
        </w:rPr>
        <w:t>Sau</w:t>
      </w:r>
      <w:r w:rsidRPr="0084173E">
        <w:rPr>
          <w:sz w:val="28"/>
          <w:szCs w:val="28"/>
          <w:lang w:val="nl-NL"/>
        </w:rPr>
        <w:t xml:space="preserve"> hơn 26 tháng thi công, đến ngày 15/01/2020 Dự án đã hoàn thành và đưa vào sử dụng. Từ </w:t>
      </w:r>
      <w:r w:rsidRPr="0084173E">
        <w:rPr>
          <w:sz w:val="28"/>
          <w:szCs w:val="28"/>
          <w:lang w:val="vi-VN"/>
        </w:rPr>
        <w:t xml:space="preserve">khi đưa vào sử dụng </w:t>
      </w:r>
      <w:r w:rsidRPr="0084173E">
        <w:rPr>
          <w:sz w:val="28"/>
          <w:szCs w:val="28"/>
          <w:lang w:val="nl-NL"/>
        </w:rPr>
        <w:t xml:space="preserve">đến nay, </w:t>
      </w:r>
      <w:r w:rsidRPr="0084173E">
        <w:rPr>
          <w:sz w:val="28"/>
          <w:szCs w:val="28"/>
          <w:lang w:val="vi-VN"/>
        </w:rPr>
        <w:t>d</w:t>
      </w:r>
      <w:r w:rsidRPr="0084173E">
        <w:rPr>
          <w:sz w:val="28"/>
          <w:szCs w:val="28"/>
          <w:lang w:val="nl-NL"/>
        </w:rPr>
        <w:t xml:space="preserve">ự án </w:t>
      </w:r>
      <w:r w:rsidRPr="0084173E">
        <w:rPr>
          <w:sz w:val="28"/>
          <w:szCs w:val="28"/>
          <w:lang w:val="vi-VN"/>
        </w:rPr>
        <w:t xml:space="preserve">đã </w:t>
      </w:r>
      <w:r w:rsidRPr="0084173E">
        <w:rPr>
          <w:sz w:val="28"/>
          <w:szCs w:val="28"/>
          <w:lang w:val="nl-NL"/>
        </w:rPr>
        <w:t>phát huy hiệu quả tích cực, đáp ứng theo yêu cầu mục tiêu đầu tư ban đầu</w:t>
      </w:r>
      <w:r w:rsidRPr="0084173E">
        <w:rPr>
          <w:sz w:val="28"/>
          <w:szCs w:val="28"/>
          <w:lang w:val="vi-VN"/>
        </w:rPr>
        <w:t>, mặt khác</w:t>
      </w:r>
      <w:r w:rsidRPr="0084173E">
        <w:rPr>
          <w:sz w:val="28"/>
          <w:szCs w:val="28"/>
          <w:lang w:val="nl-NL"/>
        </w:rPr>
        <w:t xml:space="preserve"> </w:t>
      </w:r>
      <w:r w:rsidRPr="0084173E">
        <w:rPr>
          <w:sz w:val="28"/>
          <w:szCs w:val="28"/>
          <w:lang w:val="vi-VN"/>
        </w:rPr>
        <w:t xml:space="preserve">tạo ra không gian </w:t>
      </w:r>
      <w:r w:rsidR="00A773C5" w:rsidRPr="0084173E">
        <w:rPr>
          <w:sz w:val="28"/>
          <w:szCs w:val="28"/>
          <w:lang w:val="vi-VN"/>
        </w:rPr>
        <w:t xml:space="preserve">phát triển mới cho Thị trấn Mỏ </w:t>
      </w:r>
      <w:r w:rsidR="00A773C5" w:rsidRPr="0084173E">
        <w:rPr>
          <w:sz w:val="28"/>
          <w:szCs w:val="28"/>
          <w:lang w:val="nl-NL"/>
        </w:rPr>
        <w:t>C</w:t>
      </w:r>
      <w:r w:rsidRPr="0084173E">
        <w:rPr>
          <w:sz w:val="28"/>
          <w:szCs w:val="28"/>
          <w:lang w:val="vi-VN"/>
        </w:rPr>
        <w:t xml:space="preserve">ày, huyện Mỏ </w:t>
      </w:r>
      <w:r w:rsidR="00A773C5" w:rsidRPr="0084173E">
        <w:rPr>
          <w:sz w:val="28"/>
          <w:szCs w:val="28"/>
          <w:lang w:val="nl-NL"/>
        </w:rPr>
        <w:t>C</w:t>
      </w:r>
      <w:r w:rsidRPr="0084173E">
        <w:rPr>
          <w:sz w:val="28"/>
          <w:szCs w:val="28"/>
          <w:lang w:val="nl-NL"/>
        </w:rPr>
        <w:t xml:space="preserve">ày </w:t>
      </w:r>
      <w:r w:rsidR="00A773C5" w:rsidRPr="0084173E">
        <w:rPr>
          <w:sz w:val="28"/>
          <w:szCs w:val="28"/>
          <w:lang w:val="nl-NL"/>
        </w:rPr>
        <w:t>N</w:t>
      </w:r>
      <w:r w:rsidRPr="0084173E">
        <w:rPr>
          <w:sz w:val="28"/>
          <w:szCs w:val="28"/>
          <w:lang w:val="nl-NL"/>
        </w:rPr>
        <w:t>am</w:t>
      </w:r>
      <w:r w:rsidRPr="0084173E">
        <w:rPr>
          <w:sz w:val="28"/>
          <w:szCs w:val="28"/>
          <w:lang w:val="vi-VN"/>
        </w:rPr>
        <w:t xml:space="preserve">, kết nối sự phát triển các khu công nghiệp trên địa bàn Tỉnh nhà và các cụm công nghiệp trên địa bàn các Tỉnh: Bến </w:t>
      </w:r>
      <w:r w:rsidR="007F330E" w:rsidRPr="0084173E">
        <w:rPr>
          <w:sz w:val="28"/>
          <w:szCs w:val="28"/>
          <w:lang w:val="nl-NL"/>
        </w:rPr>
        <w:t>T</w:t>
      </w:r>
      <w:r w:rsidRPr="0084173E">
        <w:rPr>
          <w:sz w:val="28"/>
          <w:szCs w:val="28"/>
          <w:lang w:val="vi-VN"/>
        </w:rPr>
        <w:t>re</w:t>
      </w:r>
      <w:r w:rsidR="007F330E" w:rsidRPr="0084173E">
        <w:rPr>
          <w:sz w:val="28"/>
          <w:szCs w:val="28"/>
          <w:lang w:val="vi-VN"/>
        </w:rPr>
        <w:t>-</w:t>
      </w:r>
      <w:r w:rsidR="007F330E" w:rsidRPr="0084173E">
        <w:rPr>
          <w:sz w:val="28"/>
          <w:szCs w:val="28"/>
          <w:lang w:val="nl-NL"/>
        </w:rPr>
        <w:t xml:space="preserve"> </w:t>
      </w:r>
      <w:r w:rsidRPr="0084173E">
        <w:rPr>
          <w:sz w:val="28"/>
          <w:szCs w:val="28"/>
          <w:lang w:val="vi-VN"/>
        </w:rPr>
        <w:t xml:space="preserve">Trà </w:t>
      </w:r>
      <w:r w:rsidR="007F330E" w:rsidRPr="0084173E">
        <w:rPr>
          <w:sz w:val="28"/>
          <w:szCs w:val="28"/>
          <w:lang w:val="nl-NL"/>
        </w:rPr>
        <w:t>V</w:t>
      </w:r>
      <w:r w:rsidRPr="0084173E">
        <w:rPr>
          <w:sz w:val="28"/>
          <w:szCs w:val="28"/>
          <w:lang w:val="vi-VN"/>
        </w:rPr>
        <w:t>inh</w:t>
      </w:r>
      <w:r w:rsidRPr="0084173E">
        <w:rPr>
          <w:sz w:val="28"/>
          <w:szCs w:val="28"/>
          <w:lang w:val="nl-NL"/>
        </w:rPr>
        <w:t>-</w:t>
      </w:r>
      <w:r w:rsidRPr="0084173E">
        <w:rPr>
          <w:sz w:val="28"/>
          <w:szCs w:val="28"/>
          <w:lang w:val="vi-VN"/>
        </w:rPr>
        <w:t xml:space="preserve"> Sóc </w:t>
      </w:r>
      <w:r w:rsidR="007F330E" w:rsidRPr="0084173E">
        <w:rPr>
          <w:sz w:val="28"/>
          <w:szCs w:val="28"/>
          <w:lang w:val="nl-NL"/>
        </w:rPr>
        <w:t>T</w:t>
      </w:r>
      <w:r w:rsidRPr="0084173E">
        <w:rPr>
          <w:sz w:val="28"/>
          <w:szCs w:val="28"/>
          <w:lang w:val="vi-VN"/>
        </w:rPr>
        <w:t>răng</w:t>
      </w:r>
      <w:r w:rsidRPr="0084173E">
        <w:rPr>
          <w:sz w:val="28"/>
          <w:szCs w:val="28"/>
          <w:lang w:val="nl-NL"/>
        </w:rPr>
        <w:t xml:space="preserve">. Bên cạnh đó, </w:t>
      </w:r>
      <w:r w:rsidRPr="0084173E">
        <w:rPr>
          <w:sz w:val="28"/>
          <w:szCs w:val="28"/>
          <w:lang w:val="vi-VN"/>
        </w:rPr>
        <w:t>rút ngắn được thời gian, khoảng cá</w:t>
      </w:r>
      <w:r w:rsidR="00A773C5" w:rsidRPr="0084173E">
        <w:rPr>
          <w:sz w:val="28"/>
          <w:szCs w:val="28"/>
          <w:lang w:val="vi-VN"/>
        </w:rPr>
        <w:t xml:space="preserve">ch di chuyển của người dân các </w:t>
      </w:r>
      <w:r w:rsidR="00A773C5" w:rsidRPr="0084173E">
        <w:rPr>
          <w:sz w:val="28"/>
          <w:szCs w:val="28"/>
          <w:lang w:val="nl-NL"/>
        </w:rPr>
        <w:t>x</w:t>
      </w:r>
      <w:r w:rsidRPr="0084173E">
        <w:rPr>
          <w:sz w:val="28"/>
          <w:szCs w:val="28"/>
          <w:lang w:val="vi-VN"/>
        </w:rPr>
        <w:t xml:space="preserve">ã: An </w:t>
      </w:r>
      <w:r w:rsidR="00B214D7" w:rsidRPr="0084173E">
        <w:rPr>
          <w:sz w:val="28"/>
          <w:szCs w:val="28"/>
          <w:lang w:val="nl-NL"/>
        </w:rPr>
        <w:t>Thới</w:t>
      </w:r>
      <w:r w:rsidRPr="0084173E">
        <w:rPr>
          <w:sz w:val="28"/>
          <w:szCs w:val="28"/>
          <w:lang w:val="nl-NL"/>
        </w:rPr>
        <w:t>,</w:t>
      </w:r>
      <w:r w:rsidRPr="0084173E">
        <w:rPr>
          <w:sz w:val="28"/>
          <w:szCs w:val="28"/>
          <w:lang w:val="vi-VN"/>
        </w:rPr>
        <w:t xml:space="preserve"> Tân </w:t>
      </w:r>
      <w:r w:rsidRPr="0084173E">
        <w:rPr>
          <w:sz w:val="28"/>
          <w:szCs w:val="28"/>
          <w:lang w:val="nl-NL"/>
        </w:rPr>
        <w:t>H</w:t>
      </w:r>
      <w:r w:rsidRPr="0084173E">
        <w:rPr>
          <w:sz w:val="28"/>
          <w:szCs w:val="28"/>
          <w:lang w:val="vi-VN"/>
        </w:rPr>
        <w:t xml:space="preserve">ội; An </w:t>
      </w:r>
      <w:r w:rsidRPr="0084173E">
        <w:rPr>
          <w:sz w:val="28"/>
          <w:szCs w:val="28"/>
          <w:lang w:val="nl-NL"/>
        </w:rPr>
        <w:t>T</w:t>
      </w:r>
      <w:r w:rsidRPr="0084173E">
        <w:rPr>
          <w:sz w:val="28"/>
          <w:szCs w:val="28"/>
          <w:lang w:val="vi-VN"/>
        </w:rPr>
        <w:t xml:space="preserve">hạnh; Thành </w:t>
      </w:r>
      <w:r w:rsidRPr="0084173E">
        <w:rPr>
          <w:sz w:val="28"/>
          <w:szCs w:val="28"/>
          <w:lang w:val="nl-NL"/>
        </w:rPr>
        <w:t>T</w:t>
      </w:r>
      <w:r w:rsidRPr="0084173E">
        <w:rPr>
          <w:sz w:val="28"/>
          <w:szCs w:val="28"/>
          <w:lang w:val="vi-VN"/>
        </w:rPr>
        <w:t>hới</w:t>
      </w:r>
      <w:r w:rsidRPr="0084173E">
        <w:rPr>
          <w:sz w:val="28"/>
          <w:szCs w:val="28"/>
          <w:lang w:val="nl-NL"/>
        </w:rPr>
        <w:t>,</w:t>
      </w:r>
      <w:r w:rsidR="007F330E" w:rsidRPr="0084173E">
        <w:rPr>
          <w:sz w:val="28"/>
          <w:szCs w:val="28"/>
          <w:lang w:val="vi-VN"/>
        </w:rPr>
        <w:t xml:space="preserve">...đến trung tâm thị trấn Mỏ </w:t>
      </w:r>
      <w:r w:rsidR="007F330E" w:rsidRPr="0084173E">
        <w:rPr>
          <w:sz w:val="28"/>
          <w:szCs w:val="28"/>
          <w:lang w:val="nl-NL"/>
        </w:rPr>
        <w:t>C</w:t>
      </w:r>
      <w:r w:rsidRPr="0084173E">
        <w:rPr>
          <w:sz w:val="28"/>
          <w:szCs w:val="28"/>
          <w:lang w:val="vi-VN"/>
        </w:rPr>
        <w:t xml:space="preserve">ày thuộc huyện Mỏ </w:t>
      </w:r>
      <w:r w:rsidR="007F330E" w:rsidRPr="0084173E">
        <w:rPr>
          <w:sz w:val="28"/>
          <w:szCs w:val="28"/>
          <w:lang w:val="nl-NL"/>
        </w:rPr>
        <w:t>C</w:t>
      </w:r>
      <w:r w:rsidR="007F330E" w:rsidRPr="0084173E">
        <w:rPr>
          <w:sz w:val="28"/>
          <w:szCs w:val="28"/>
          <w:lang w:val="vi-VN"/>
        </w:rPr>
        <w:t xml:space="preserve">ày nam, tỉnh Bến </w:t>
      </w:r>
      <w:r w:rsidR="007F330E" w:rsidRPr="0084173E">
        <w:rPr>
          <w:sz w:val="28"/>
          <w:szCs w:val="28"/>
          <w:lang w:val="nl-NL"/>
        </w:rPr>
        <w:t>T</w:t>
      </w:r>
      <w:r w:rsidRPr="0084173E">
        <w:rPr>
          <w:sz w:val="28"/>
          <w:szCs w:val="28"/>
          <w:lang w:val="vi-VN"/>
        </w:rPr>
        <w:t>re.</w:t>
      </w:r>
    </w:p>
    <w:p w:rsidR="00032600" w:rsidRPr="0084173E" w:rsidRDefault="00A3441A" w:rsidP="00A773C5">
      <w:pPr>
        <w:shd w:val="clear" w:color="auto" w:fill="FFFFFF"/>
        <w:spacing w:before="120" w:after="120" w:line="276" w:lineRule="auto"/>
        <w:ind w:firstLine="720"/>
        <w:jc w:val="both"/>
        <w:textAlignment w:val="top"/>
        <w:rPr>
          <w:b/>
          <w:i/>
          <w:sz w:val="28"/>
          <w:szCs w:val="28"/>
          <w:lang w:val="nl-NL"/>
        </w:rPr>
      </w:pPr>
      <w:r w:rsidRPr="0084173E">
        <w:rPr>
          <w:b/>
          <w:i/>
          <w:sz w:val="28"/>
          <w:szCs w:val="28"/>
          <w:lang w:val="nl-NL"/>
        </w:rPr>
        <w:t>2.4.</w:t>
      </w:r>
      <w:r w:rsidR="00032600" w:rsidRPr="0084173E">
        <w:rPr>
          <w:b/>
          <w:i/>
          <w:sz w:val="28"/>
          <w:szCs w:val="28"/>
          <w:lang w:val="nl-NL"/>
        </w:rPr>
        <w:t xml:space="preserve"> </w:t>
      </w:r>
      <w:r w:rsidR="00D27390" w:rsidRPr="0084173E">
        <w:rPr>
          <w:b/>
          <w:i/>
          <w:sz w:val="28"/>
          <w:szCs w:val="28"/>
          <w:lang w:val="nl-NL"/>
        </w:rPr>
        <w:t xml:space="preserve">Phương án hoàn vốn đầu tư cho Dự án </w:t>
      </w:r>
      <w:r w:rsidR="00DF4435" w:rsidRPr="0084173E">
        <w:rPr>
          <w:b/>
          <w:i/>
          <w:sz w:val="28"/>
          <w:szCs w:val="28"/>
          <w:lang w:val="nl-NL"/>
        </w:rPr>
        <w:t xml:space="preserve"> </w:t>
      </w:r>
    </w:p>
    <w:p w:rsidR="0082584F" w:rsidRPr="0084173E" w:rsidRDefault="006B3518" w:rsidP="00A773C5">
      <w:pPr>
        <w:pStyle w:val="ListParagraph"/>
        <w:spacing w:before="120" w:after="120" w:line="276" w:lineRule="auto"/>
        <w:ind w:left="0" w:firstLine="720"/>
        <w:rPr>
          <w:sz w:val="28"/>
          <w:szCs w:val="28"/>
          <w:lang w:val="nl-NL"/>
        </w:rPr>
      </w:pPr>
      <w:r w:rsidRPr="0084173E">
        <w:rPr>
          <w:sz w:val="28"/>
          <w:szCs w:val="28"/>
          <w:lang w:val="nl-NL"/>
        </w:rPr>
        <w:t>Theo hợp đồng</w:t>
      </w:r>
      <w:r w:rsidR="009B7923" w:rsidRPr="0084173E">
        <w:rPr>
          <w:b/>
          <w:sz w:val="28"/>
          <w:szCs w:val="28"/>
          <w:lang w:val="nl-NL"/>
        </w:rPr>
        <w:t xml:space="preserve"> </w:t>
      </w:r>
      <w:r w:rsidR="009B7923" w:rsidRPr="0084173E">
        <w:rPr>
          <w:sz w:val="28"/>
          <w:szCs w:val="28"/>
          <w:lang w:val="nl-NL"/>
        </w:rPr>
        <w:t xml:space="preserve">BOT, </w:t>
      </w:r>
      <w:r w:rsidR="00032600" w:rsidRPr="0084173E">
        <w:rPr>
          <w:sz w:val="28"/>
          <w:szCs w:val="28"/>
          <w:lang w:val="nl-NL"/>
        </w:rPr>
        <w:t>Liên d</w:t>
      </w:r>
      <w:r w:rsidR="007F330E" w:rsidRPr="0084173E">
        <w:rPr>
          <w:sz w:val="28"/>
          <w:szCs w:val="28"/>
          <w:lang w:val="nl-NL"/>
        </w:rPr>
        <w:t>o</w:t>
      </w:r>
      <w:r w:rsidR="00032600" w:rsidRPr="0084173E">
        <w:rPr>
          <w:sz w:val="28"/>
          <w:szCs w:val="28"/>
          <w:lang w:val="nl-NL"/>
        </w:rPr>
        <w:t>anh Nhà đầu tư (N</w:t>
      </w:r>
      <w:r w:rsidR="00032600" w:rsidRPr="0084173E">
        <w:rPr>
          <w:sz w:val="28"/>
          <w:szCs w:val="28"/>
          <w:lang w:val="vi-VN"/>
        </w:rPr>
        <w:t>ĐT</w:t>
      </w:r>
      <w:r w:rsidR="00032600" w:rsidRPr="0084173E">
        <w:rPr>
          <w:sz w:val="28"/>
          <w:szCs w:val="28"/>
          <w:lang w:val="nl-NL"/>
        </w:rPr>
        <w:t>) và Doanh nghiệp dự án (D</w:t>
      </w:r>
      <w:r w:rsidR="00032600" w:rsidRPr="0084173E">
        <w:rPr>
          <w:sz w:val="28"/>
          <w:szCs w:val="28"/>
          <w:lang w:val="vi-VN"/>
        </w:rPr>
        <w:t>NDA</w:t>
      </w:r>
      <w:r w:rsidR="00032600" w:rsidRPr="0084173E">
        <w:rPr>
          <w:sz w:val="28"/>
          <w:szCs w:val="28"/>
          <w:lang w:val="nl-NL"/>
        </w:rPr>
        <w:t xml:space="preserve">) sau </w:t>
      </w:r>
      <w:r w:rsidR="0082584F" w:rsidRPr="0084173E">
        <w:rPr>
          <w:sz w:val="28"/>
          <w:szCs w:val="28"/>
          <w:lang w:val="nl-NL"/>
        </w:rPr>
        <w:t xml:space="preserve">khi </w:t>
      </w:r>
      <w:r w:rsidR="0082584F" w:rsidRPr="0084173E">
        <w:rPr>
          <w:rFonts w:eastAsia=".VnTime"/>
          <w:sz w:val="28"/>
          <w:szCs w:val="28"/>
          <w:lang w:val="nl-NL"/>
        </w:rPr>
        <w:t xml:space="preserve">công trình hoàn thành </w:t>
      </w:r>
      <w:r w:rsidR="0082584F" w:rsidRPr="0084173E">
        <w:rPr>
          <w:sz w:val="28"/>
          <w:szCs w:val="28"/>
          <w:lang w:val="nl-NL"/>
        </w:rPr>
        <w:t xml:space="preserve">(15/01/2020), </w:t>
      </w:r>
      <w:r w:rsidR="0082584F" w:rsidRPr="0084173E">
        <w:rPr>
          <w:rFonts w:eastAsia=".VnTime"/>
          <w:sz w:val="28"/>
          <w:szCs w:val="28"/>
          <w:lang w:val="nl-NL"/>
        </w:rPr>
        <w:t>được Cơ quan nhà nước có thẩm quyền nghiệm thu và đưa vào sử dụng thì sẽ áp dụng mức giá thu phí hoàn vốn đầu tư cho dự án này</w:t>
      </w:r>
      <w:r w:rsidR="00E33103" w:rsidRPr="0084173E">
        <w:rPr>
          <w:rFonts w:eastAsia=".VnTime"/>
          <w:sz w:val="28"/>
          <w:szCs w:val="28"/>
          <w:lang w:val="nl-NL"/>
        </w:rPr>
        <w:t>; dự kiến bắt đầu</w:t>
      </w:r>
      <w:r w:rsidR="0082584F" w:rsidRPr="0084173E">
        <w:rPr>
          <w:rFonts w:eastAsia=".VnTime"/>
          <w:sz w:val="28"/>
          <w:szCs w:val="28"/>
          <w:lang w:val="nl-NL"/>
        </w:rPr>
        <w:t xml:space="preserve"> thu phí từ</w:t>
      </w:r>
      <w:r w:rsidR="00E33103" w:rsidRPr="0084173E">
        <w:rPr>
          <w:rFonts w:eastAsia=".VnTime"/>
          <w:sz w:val="28"/>
          <w:szCs w:val="28"/>
          <w:lang w:val="nl-NL"/>
        </w:rPr>
        <w:t xml:space="preserve"> 01/01/2019</w:t>
      </w:r>
      <w:r w:rsidR="0082584F" w:rsidRPr="0084173E">
        <w:rPr>
          <w:rFonts w:eastAsia=".VnTime"/>
          <w:sz w:val="28"/>
          <w:szCs w:val="28"/>
          <w:lang w:val="nl-NL"/>
        </w:rPr>
        <w:t xml:space="preserve">. Tuy nhiên, </w:t>
      </w:r>
      <w:r w:rsidR="0082584F" w:rsidRPr="0084173E">
        <w:rPr>
          <w:sz w:val="28"/>
          <w:szCs w:val="28"/>
          <w:lang w:val="nl-NL"/>
        </w:rPr>
        <w:t>để chia s</w:t>
      </w:r>
      <w:r w:rsidR="0082584F" w:rsidRPr="0084173E">
        <w:rPr>
          <w:sz w:val="28"/>
          <w:szCs w:val="28"/>
          <w:lang w:val="vi-VN"/>
        </w:rPr>
        <w:t>ẻ</w:t>
      </w:r>
      <w:r w:rsidR="0082584F" w:rsidRPr="0084173E">
        <w:rPr>
          <w:sz w:val="28"/>
          <w:szCs w:val="28"/>
          <w:lang w:val="nl-NL"/>
        </w:rPr>
        <w:t xml:space="preserve"> khó khăn</w:t>
      </w:r>
      <w:r w:rsidR="0082584F" w:rsidRPr="0084173E">
        <w:rPr>
          <w:sz w:val="28"/>
          <w:szCs w:val="28"/>
          <w:lang w:val="vi-VN"/>
        </w:rPr>
        <w:t xml:space="preserve"> </w:t>
      </w:r>
      <w:r w:rsidR="0082584F" w:rsidRPr="0084173E">
        <w:rPr>
          <w:sz w:val="28"/>
          <w:szCs w:val="28"/>
          <w:lang w:val="nl-NL"/>
        </w:rPr>
        <w:t xml:space="preserve">chung do </w:t>
      </w:r>
      <w:r w:rsidR="00E33103" w:rsidRPr="0084173E">
        <w:rPr>
          <w:sz w:val="28"/>
          <w:szCs w:val="28"/>
          <w:lang w:val="nl-NL"/>
        </w:rPr>
        <w:t xml:space="preserve">tình hình </w:t>
      </w:r>
      <w:r w:rsidR="0082584F" w:rsidRPr="0084173E">
        <w:rPr>
          <w:sz w:val="28"/>
          <w:szCs w:val="28"/>
          <w:lang w:val="nl-NL"/>
        </w:rPr>
        <w:t>dịch COVID-19</w:t>
      </w:r>
      <w:r w:rsidR="0082584F" w:rsidRPr="0084173E">
        <w:rPr>
          <w:sz w:val="28"/>
          <w:szCs w:val="28"/>
          <w:lang w:val="vi-VN"/>
        </w:rPr>
        <w:t xml:space="preserve"> </w:t>
      </w:r>
      <w:r w:rsidR="0082584F" w:rsidRPr="0084173E">
        <w:rPr>
          <w:sz w:val="28"/>
          <w:szCs w:val="28"/>
          <w:lang w:val="nl-NL"/>
        </w:rPr>
        <w:t>nên thời gian qua N</w:t>
      </w:r>
      <w:r w:rsidR="0082584F" w:rsidRPr="0084173E">
        <w:rPr>
          <w:sz w:val="28"/>
          <w:szCs w:val="28"/>
          <w:lang w:val="vi-VN"/>
        </w:rPr>
        <w:t>ĐT</w:t>
      </w:r>
      <w:r w:rsidR="0082584F" w:rsidRPr="0084173E">
        <w:rPr>
          <w:sz w:val="28"/>
          <w:szCs w:val="28"/>
          <w:lang w:val="nl-NL"/>
        </w:rPr>
        <w:t xml:space="preserve"> và D</w:t>
      </w:r>
      <w:r w:rsidR="0082584F" w:rsidRPr="0084173E">
        <w:rPr>
          <w:sz w:val="28"/>
          <w:szCs w:val="28"/>
          <w:lang w:val="vi-VN"/>
        </w:rPr>
        <w:t>NDA</w:t>
      </w:r>
      <w:r w:rsidR="0082584F" w:rsidRPr="0084173E">
        <w:rPr>
          <w:sz w:val="28"/>
          <w:szCs w:val="28"/>
          <w:lang w:val="nl-NL"/>
        </w:rPr>
        <w:t xml:space="preserve"> chưa triển khai </w:t>
      </w:r>
      <w:r w:rsidR="00E33103" w:rsidRPr="0084173E">
        <w:rPr>
          <w:sz w:val="28"/>
          <w:szCs w:val="28"/>
          <w:lang w:val="nl-NL"/>
        </w:rPr>
        <w:t xml:space="preserve">việc </w:t>
      </w:r>
      <w:r w:rsidR="0082584F" w:rsidRPr="0084173E">
        <w:rPr>
          <w:sz w:val="28"/>
          <w:szCs w:val="28"/>
          <w:lang w:val="nl-NL"/>
        </w:rPr>
        <w:t xml:space="preserve">áp dụng mức giá thu phí theo hợp đồng. </w:t>
      </w:r>
      <w:r w:rsidR="00E33103" w:rsidRPr="0084173E">
        <w:rPr>
          <w:sz w:val="28"/>
          <w:szCs w:val="28"/>
          <w:lang w:val="nl-NL"/>
        </w:rPr>
        <w:t>Sắp đến, đ</w:t>
      </w:r>
      <w:r w:rsidR="0082584F" w:rsidRPr="0084173E">
        <w:rPr>
          <w:sz w:val="28"/>
          <w:szCs w:val="28"/>
          <w:lang w:val="nl-NL"/>
        </w:rPr>
        <w:t>ể hoàn vốn cho Dự án, N</w:t>
      </w:r>
      <w:r w:rsidR="0082584F" w:rsidRPr="0084173E">
        <w:rPr>
          <w:sz w:val="28"/>
          <w:szCs w:val="28"/>
          <w:lang w:val="vi-VN"/>
        </w:rPr>
        <w:t>ĐT</w:t>
      </w:r>
      <w:r w:rsidR="0082584F" w:rsidRPr="0084173E">
        <w:rPr>
          <w:sz w:val="28"/>
          <w:szCs w:val="28"/>
          <w:lang w:val="nl-NL"/>
        </w:rPr>
        <w:t xml:space="preserve"> và D</w:t>
      </w:r>
      <w:r w:rsidR="0082584F" w:rsidRPr="0084173E">
        <w:rPr>
          <w:sz w:val="28"/>
          <w:szCs w:val="28"/>
          <w:lang w:val="vi-VN"/>
        </w:rPr>
        <w:t>NDA</w:t>
      </w:r>
      <w:r w:rsidR="0082584F" w:rsidRPr="0084173E">
        <w:rPr>
          <w:sz w:val="28"/>
          <w:szCs w:val="28"/>
          <w:lang w:val="nl-NL"/>
        </w:rPr>
        <w:t xml:space="preserve"> </w:t>
      </w:r>
      <w:r w:rsidR="00E33103" w:rsidRPr="0084173E">
        <w:rPr>
          <w:sz w:val="28"/>
          <w:szCs w:val="28"/>
          <w:lang w:val="nl-NL"/>
        </w:rPr>
        <w:t xml:space="preserve">sẽ </w:t>
      </w:r>
      <w:r w:rsidR="0082584F" w:rsidRPr="0084173E">
        <w:rPr>
          <w:sz w:val="28"/>
          <w:szCs w:val="28"/>
          <w:lang w:val="nl-NL"/>
        </w:rPr>
        <w:t>tiến hành thu phí dự án giai đoạn 2</w:t>
      </w:r>
      <w:r w:rsidR="00E33103" w:rsidRPr="0084173E">
        <w:rPr>
          <w:sz w:val="28"/>
          <w:szCs w:val="28"/>
          <w:lang w:val="nl-NL"/>
        </w:rPr>
        <w:t xml:space="preserve">, dự kiến </w:t>
      </w:r>
      <w:r w:rsidR="0082584F" w:rsidRPr="0084173E">
        <w:rPr>
          <w:sz w:val="28"/>
          <w:szCs w:val="28"/>
          <w:lang w:val="nl-NL"/>
        </w:rPr>
        <w:t xml:space="preserve">từ tháng 07/2021. </w:t>
      </w:r>
    </w:p>
    <w:p w:rsidR="00653738" w:rsidRPr="0084173E" w:rsidRDefault="00653738" w:rsidP="00A773C5">
      <w:pPr>
        <w:shd w:val="clear" w:color="auto" w:fill="FFFFFF"/>
        <w:spacing w:before="120" w:after="120" w:line="276" w:lineRule="auto"/>
        <w:ind w:firstLine="567"/>
        <w:jc w:val="both"/>
        <w:textAlignment w:val="top"/>
        <w:rPr>
          <w:sz w:val="28"/>
          <w:szCs w:val="28"/>
          <w:lang w:val="vi-VN"/>
        </w:rPr>
      </w:pPr>
      <w:r w:rsidRPr="0084173E">
        <w:rPr>
          <w:sz w:val="28"/>
          <w:szCs w:val="28"/>
          <w:lang w:val="nl-NL"/>
        </w:rPr>
        <w:t xml:space="preserve">Dự án </w:t>
      </w:r>
      <w:r w:rsidR="00E33103" w:rsidRPr="0084173E">
        <w:rPr>
          <w:sz w:val="28"/>
          <w:szCs w:val="28"/>
          <w:lang w:val="nl-NL"/>
        </w:rPr>
        <w:t>này</w:t>
      </w:r>
      <w:r w:rsidRPr="0084173E">
        <w:rPr>
          <w:sz w:val="28"/>
          <w:szCs w:val="28"/>
          <w:lang w:val="nl-NL"/>
        </w:rPr>
        <w:t xml:space="preserve"> đã </w:t>
      </w:r>
      <w:r w:rsidR="00E33103" w:rsidRPr="0084173E">
        <w:rPr>
          <w:sz w:val="28"/>
          <w:szCs w:val="28"/>
          <w:lang w:val="nl-NL"/>
        </w:rPr>
        <w:t>được Kiểm toán Nhà nước thực hiệ</w:t>
      </w:r>
      <w:r w:rsidRPr="0084173E">
        <w:rPr>
          <w:sz w:val="28"/>
          <w:szCs w:val="28"/>
          <w:lang w:val="nl-NL"/>
        </w:rPr>
        <w:t xml:space="preserve">n kiểm toán theo Quyết định số 1510/QĐ-KTNN ngày 28/08/2019 và Báo cáo kiểm toán số 545/KTNN-TH </w:t>
      </w:r>
      <w:r w:rsidRPr="0084173E">
        <w:rPr>
          <w:sz w:val="28"/>
          <w:szCs w:val="28"/>
          <w:lang w:val="nl-NL"/>
        </w:rPr>
        <w:lastRenderedPageBreak/>
        <w:t xml:space="preserve">ngày 22/11/2019, Đoàn kiểm toán đã đánh giá và xác nhận </w:t>
      </w:r>
      <w:r w:rsidR="00AC68BA" w:rsidRPr="0084173E">
        <w:rPr>
          <w:sz w:val="28"/>
          <w:szCs w:val="28"/>
          <w:lang w:val="vi-VN"/>
        </w:rPr>
        <w:t>do</w:t>
      </w:r>
      <w:r w:rsidRPr="0084173E">
        <w:rPr>
          <w:sz w:val="28"/>
          <w:szCs w:val="28"/>
          <w:lang w:val="vi-VN"/>
        </w:rPr>
        <w:t xml:space="preserve"> Chủ đầu tư và các đơn vị tuân thủ quy định về quản lý dự án đầu tư (</w:t>
      </w:r>
      <w:r w:rsidR="00AC68BA" w:rsidRPr="0084173E">
        <w:rPr>
          <w:sz w:val="28"/>
          <w:szCs w:val="28"/>
          <w:lang w:val="vi-VN"/>
        </w:rPr>
        <w:t>k</w:t>
      </w:r>
      <w:r w:rsidRPr="0084173E">
        <w:rPr>
          <w:sz w:val="28"/>
          <w:szCs w:val="28"/>
          <w:lang w:val="nl-NL"/>
        </w:rPr>
        <w:t>i</w:t>
      </w:r>
      <w:r w:rsidRPr="0084173E">
        <w:rPr>
          <w:sz w:val="28"/>
          <w:szCs w:val="28"/>
          <w:lang w:val="vi-VN"/>
        </w:rPr>
        <w:t>ểm soát tốt khối lượng, không sử dụng chi phí dự phòng</w:t>
      </w:r>
      <w:r w:rsidR="00AC68BA" w:rsidRPr="0084173E">
        <w:rPr>
          <w:sz w:val="28"/>
          <w:szCs w:val="28"/>
          <w:lang w:val="nl-NL"/>
        </w:rPr>
        <w:t xml:space="preserve">, tiết kiệm chi phí </w:t>
      </w:r>
      <w:r w:rsidR="00AC68BA" w:rsidRPr="0084173E">
        <w:rPr>
          <w:sz w:val="28"/>
          <w:szCs w:val="28"/>
          <w:lang w:val="vi-VN"/>
        </w:rPr>
        <w:t>t</w:t>
      </w:r>
      <w:r w:rsidRPr="0084173E">
        <w:rPr>
          <w:sz w:val="28"/>
          <w:szCs w:val="28"/>
          <w:lang w:val="nl-NL"/>
        </w:rPr>
        <w:t>ư vấn đầu tư ….</w:t>
      </w:r>
      <w:r w:rsidRPr="0084173E">
        <w:rPr>
          <w:sz w:val="28"/>
          <w:szCs w:val="28"/>
          <w:lang w:val="vi-VN"/>
        </w:rPr>
        <w:t xml:space="preserve">) </w:t>
      </w:r>
      <w:r w:rsidRPr="0084173E">
        <w:rPr>
          <w:b/>
          <w:sz w:val="28"/>
          <w:szCs w:val="28"/>
          <w:lang w:val="vi-VN"/>
        </w:rPr>
        <w:t xml:space="preserve">nên </w:t>
      </w:r>
      <w:r w:rsidRPr="0084173E">
        <w:rPr>
          <w:b/>
          <w:sz w:val="28"/>
          <w:szCs w:val="28"/>
          <w:lang w:val="nl-NL"/>
        </w:rPr>
        <w:t xml:space="preserve">đã </w:t>
      </w:r>
      <w:r w:rsidRPr="0084173E">
        <w:rPr>
          <w:b/>
          <w:sz w:val="28"/>
          <w:szCs w:val="28"/>
          <w:lang w:val="vi-VN"/>
        </w:rPr>
        <w:t>giảm chi phí đầu tư</w:t>
      </w:r>
      <w:r w:rsidRPr="0084173E">
        <w:rPr>
          <w:b/>
          <w:sz w:val="28"/>
          <w:szCs w:val="28"/>
          <w:lang w:val="nl-NL"/>
        </w:rPr>
        <w:t xml:space="preserve"> so với  tổng mức đầu tư phê duyệt cho dự án giai đoạn 2 ban đầu gần 500 tỷ đồng</w:t>
      </w:r>
      <w:r w:rsidRPr="0084173E">
        <w:rPr>
          <w:sz w:val="28"/>
          <w:szCs w:val="28"/>
          <w:lang w:val="nl-NL"/>
        </w:rPr>
        <w:t>,</w:t>
      </w:r>
      <w:r w:rsidRPr="0084173E">
        <w:rPr>
          <w:sz w:val="28"/>
          <w:szCs w:val="28"/>
          <w:lang w:val="vi-VN"/>
        </w:rPr>
        <w:t xml:space="preserve"> </w:t>
      </w:r>
      <w:r w:rsidRPr="0084173E">
        <w:rPr>
          <w:sz w:val="28"/>
          <w:szCs w:val="28"/>
          <w:lang w:val="nl-NL"/>
        </w:rPr>
        <w:t xml:space="preserve">cùng với </w:t>
      </w:r>
      <w:r w:rsidR="00CB0766" w:rsidRPr="0084173E">
        <w:rPr>
          <w:sz w:val="28"/>
          <w:szCs w:val="28"/>
          <w:lang w:val="nl-NL"/>
        </w:rPr>
        <w:t xml:space="preserve">việc </w:t>
      </w:r>
      <w:r w:rsidRPr="0084173E">
        <w:rPr>
          <w:sz w:val="28"/>
          <w:szCs w:val="28"/>
          <w:lang w:val="nl-NL"/>
        </w:rPr>
        <w:t>c</w:t>
      </w:r>
      <w:r w:rsidRPr="0084173E">
        <w:rPr>
          <w:sz w:val="28"/>
          <w:szCs w:val="28"/>
          <w:lang w:val="vi-VN"/>
        </w:rPr>
        <w:t xml:space="preserve">ập nhật số liệu </w:t>
      </w:r>
      <w:r w:rsidR="00914B51" w:rsidRPr="0084173E">
        <w:rPr>
          <w:sz w:val="28"/>
          <w:szCs w:val="28"/>
          <w:lang w:val="nl-NL"/>
        </w:rPr>
        <w:t xml:space="preserve">thu phí </w:t>
      </w:r>
      <w:r w:rsidR="00CB0766" w:rsidRPr="0084173E">
        <w:rPr>
          <w:sz w:val="28"/>
          <w:szCs w:val="28"/>
          <w:lang w:val="nl-NL"/>
        </w:rPr>
        <w:t xml:space="preserve">đến tháng 8 năm 2019 </w:t>
      </w:r>
      <w:r w:rsidR="00914B51" w:rsidRPr="0084173E">
        <w:rPr>
          <w:sz w:val="28"/>
          <w:szCs w:val="28"/>
          <w:lang w:val="nl-NL"/>
        </w:rPr>
        <w:t xml:space="preserve">đã xác </w:t>
      </w:r>
      <w:r w:rsidR="0054301A" w:rsidRPr="0084173E">
        <w:rPr>
          <w:sz w:val="28"/>
          <w:szCs w:val="28"/>
          <w:lang w:val="nl-NL"/>
        </w:rPr>
        <w:t xml:space="preserve">nhận với </w:t>
      </w:r>
      <w:r w:rsidR="0054301A" w:rsidRPr="0084173E">
        <w:rPr>
          <w:sz w:val="28"/>
          <w:szCs w:val="28"/>
          <w:lang w:val="vi-VN"/>
        </w:rPr>
        <w:t>NĐT</w:t>
      </w:r>
      <w:r w:rsidRPr="0084173E">
        <w:rPr>
          <w:sz w:val="28"/>
          <w:szCs w:val="28"/>
          <w:lang w:val="nl-NL"/>
        </w:rPr>
        <w:t xml:space="preserve"> thời gian thu phí hoàn vốn cho dự án Giai đoạn 2 dự kiến còn </w:t>
      </w:r>
      <w:r w:rsidRPr="0084173E">
        <w:rPr>
          <w:b/>
          <w:sz w:val="28"/>
          <w:szCs w:val="28"/>
          <w:lang w:val="vi-VN"/>
        </w:rPr>
        <w:t>khoảng 7 năm 7 tháng</w:t>
      </w:r>
      <w:r w:rsidR="00E45DF1" w:rsidRPr="0084173E">
        <w:rPr>
          <w:sz w:val="28"/>
          <w:szCs w:val="28"/>
          <w:lang w:val="nl-NL"/>
        </w:rPr>
        <w:t xml:space="preserve"> (</w:t>
      </w:r>
      <w:r w:rsidR="00E33103" w:rsidRPr="0084173E">
        <w:rPr>
          <w:rFonts w:eastAsia=".VnTime"/>
          <w:sz w:val="28"/>
          <w:szCs w:val="28"/>
          <w:lang w:val="nl-NL"/>
        </w:rPr>
        <w:t xml:space="preserve">trước đây dự kiến </w:t>
      </w:r>
      <w:r w:rsidR="00E33103" w:rsidRPr="0084173E">
        <w:rPr>
          <w:rFonts w:eastAsia=".VnTime"/>
          <w:b/>
          <w:sz w:val="28"/>
          <w:szCs w:val="28"/>
          <w:lang w:val="nl-NL"/>
        </w:rPr>
        <w:t>khoảng 14 năm 08 tháng</w:t>
      </w:r>
      <w:r w:rsidR="00E45DF1" w:rsidRPr="0084173E">
        <w:rPr>
          <w:rFonts w:eastAsia=".VnTime"/>
          <w:b/>
          <w:sz w:val="28"/>
          <w:szCs w:val="28"/>
          <w:lang w:val="nl-NL"/>
        </w:rPr>
        <w:t>).</w:t>
      </w:r>
    </w:p>
    <w:p w:rsidR="00137A95" w:rsidRPr="0084173E" w:rsidRDefault="00653738" w:rsidP="00A773C5">
      <w:pPr>
        <w:pStyle w:val="ListParagraph"/>
        <w:spacing w:before="120" w:after="120" w:line="276" w:lineRule="auto"/>
        <w:ind w:left="0" w:firstLine="720"/>
        <w:rPr>
          <w:spacing w:val="-2"/>
          <w:sz w:val="28"/>
          <w:szCs w:val="28"/>
          <w:lang w:val="nl-NL"/>
        </w:rPr>
      </w:pPr>
      <w:r w:rsidRPr="0084173E">
        <w:rPr>
          <w:sz w:val="28"/>
          <w:szCs w:val="28"/>
          <w:lang w:val="nl-NL"/>
        </w:rPr>
        <w:t xml:space="preserve"> </w:t>
      </w:r>
      <w:r w:rsidR="00137A95" w:rsidRPr="0084173E">
        <w:rPr>
          <w:spacing w:val="-2"/>
          <w:sz w:val="28"/>
          <w:szCs w:val="28"/>
          <w:lang w:val="nl-NL"/>
        </w:rPr>
        <w:t xml:space="preserve">Thời gian thu phí chính thức của Dự án sẽ được </w:t>
      </w:r>
      <w:r w:rsidR="005D2EAE" w:rsidRPr="0084173E">
        <w:rPr>
          <w:spacing w:val="-2"/>
          <w:sz w:val="28"/>
          <w:szCs w:val="28"/>
          <w:lang w:val="nl-NL"/>
        </w:rPr>
        <w:t xml:space="preserve">xác định </w:t>
      </w:r>
      <w:r w:rsidRPr="0084173E">
        <w:rPr>
          <w:spacing w:val="-2"/>
          <w:sz w:val="28"/>
          <w:szCs w:val="28"/>
          <w:lang w:val="nl-NL"/>
        </w:rPr>
        <w:t xml:space="preserve">khi Bộ </w:t>
      </w:r>
      <w:r w:rsidR="00A773C5" w:rsidRPr="0084173E">
        <w:rPr>
          <w:spacing w:val="-2"/>
          <w:sz w:val="28"/>
          <w:szCs w:val="28"/>
          <w:lang w:val="nl-NL"/>
        </w:rPr>
        <w:t>Giao thông Vận tải</w:t>
      </w:r>
      <w:r w:rsidRPr="0084173E">
        <w:rPr>
          <w:spacing w:val="-2"/>
          <w:sz w:val="28"/>
          <w:szCs w:val="28"/>
          <w:lang w:val="nl-NL"/>
        </w:rPr>
        <w:t xml:space="preserve"> quyết toán hoàn thành dự án giai đoạn 2, và Bộ GTVT sẽ theo dõi </w:t>
      </w:r>
      <w:r w:rsidR="00AC68BA" w:rsidRPr="0084173E">
        <w:rPr>
          <w:spacing w:val="-2"/>
          <w:sz w:val="28"/>
          <w:szCs w:val="28"/>
          <w:lang w:val="nl-NL"/>
        </w:rPr>
        <w:t xml:space="preserve">kiểm soát lưu lượng xe qua </w:t>
      </w:r>
      <w:r w:rsidR="00AC68BA" w:rsidRPr="0084173E">
        <w:rPr>
          <w:spacing w:val="-2"/>
          <w:sz w:val="28"/>
          <w:szCs w:val="28"/>
          <w:lang w:val="vi-VN"/>
        </w:rPr>
        <w:t>t</w:t>
      </w:r>
      <w:r w:rsidR="00CB0766" w:rsidRPr="0084173E">
        <w:rPr>
          <w:spacing w:val="-2"/>
          <w:sz w:val="28"/>
          <w:szCs w:val="28"/>
          <w:lang w:val="nl-NL"/>
        </w:rPr>
        <w:t xml:space="preserve">rạm, </w:t>
      </w:r>
      <w:r w:rsidRPr="0084173E">
        <w:rPr>
          <w:spacing w:val="-2"/>
          <w:sz w:val="28"/>
          <w:szCs w:val="28"/>
          <w:lang w:val="nl-NL"/>
        </w:rPr>
        <w:t>doanh thu thu phí</w:t>
      </w:r>
      <w:r w:rsidR="00CB0766" w:rsidRPr="0084173E">
        <w:rPr>
          <w:spacing w:val="-2"/>
          <w:sz w:val="28"/>
          <w:szCs w:val="28"/>
          <w:lang w:val="nl-NL"/>
        </w:rPr>
        <w:t xml:space="preserve"> theo thực tế và quyết toán hàng năm để xác định thời gian thu phí hoàn vốn thực tế cho dự án </w:t>
      </w:r>
      <w:r w:rsidR="00E45DF1" w:rsidRPr="0084173E">
        <w:rPr>
          <w:spacing w:val="-2"/>
          <w:sz w:val="28"/>
          <w:szCs w:val="28"/>
          <w:lang w:val="nl-NL"/>
        </w:rPr>
        <w:t>này.</w:t>
      </w:r>
      <w:r w:rsidR="00CB0766" w:rsidRPr="0084173E">
        <w:rPr>
          <w:spacing w:val="-2"/>
          <w:sz w:val="28"/>
          <w:szCs w:val="28"/>
          <w:lang w:val="nl-NL"/>
        </w:rPr>
        <w:t xml:space="preserve"> </w:t>
      </w:r>
    </w:p>
    <w:p w:rsidR="007E07F2" w:rsidRPr="0084173E" w:rsidRDefault="007E07F2" w:rsidP="00A773C5">
      <w:pPr>
        <w:pStyle w:val="ListParagraph"/>
        <w:spacing w:before="120" w:after="120" w:line="276" w:lineRule="auto"/>
        <w:ind w:left="0" w:firstLine="720"/>
        <w:rPr>
          <w:sz w:val="28"/>
          <w:szCs w:val="28"/>
          <w:lang w:val="nl-NL"/>
        </w:rPr>
      </w:pPr>
      <w:r w:rsidRPr="0084173E">
        <w:rPr>
          <w:b/>
          <w:sz w:val="28"/>
          <w:szCs w:val="28"/>
          <w:lang w:val="nl-NL"/>
        </w:rPr>
        <w:t xml:space="preserve">Địa điểm thu phí: </w:t>
      </w:r>
      <w:r w:rsidR="00636A1F" w:rsidRPr="0084173E">
        <w:rPr>
          <w:color w:val="FF0000"/>
          <w:sz w:val="28"/>
          <w:szCs w:val="28"/>
          <w:lang w:val="nl-NL"/>
        </w:rPr>
        <w:t>T</w:t>
      </w:r>
      <w:r w:rsidRPr="0084173E">
        <w:rPr>
          <w:color w:val="FF0000"/>
          <w:sz w:val="28"/>
          <w:szCs w:val="28"/>
          <w:lang w:val="nl-NL"/>
        </w:rPr>
        <w:t>rạm thu phí cầu Rạch Miễu</w:t>
      </w:r>
      <w:r w:rsidR="00E45DF1" w:rsidRPr="0084173E">
        <w:rPr>
          <w:color w:val="FF0000"/>
          <w:sz w:val="28"/>
          <w:szCs w:val="28"/>
          <w:lang w:val="nl-NL"/>
        </w:rPr>
        <w:t>-</w:t>
      </w:r>
      <w:r w:rsidR="005D2EAE" w:rsidRPr="0084173E">
        <w:rPr>
          <w:color w:val="FF0000"/>
          <w:sz w:val="28"/>
          <w:szCs w:val="28"/>
          <w:lang w:val="nl-NL"/>
        </w:rPr>
        <w:t xml:space="preserve"> Q</w:t>
      </w:r>
      <w:r w:rsidR="00A773C5" w:rsidRPr="0084173E">
        <w:rPr>
          <w:color w:val="FF0000"/>
          <w:sz w:val="28"/>
          <w:szCs w:val="28"/>
          <w:lang w:val="nl-NL"/>
        </w:rPr>
        <w:t>L</w:t>
      </w:r>
      <w:r w:rsidR="005D2EAE" w:rsidRPr="0084173E">
        <w:rPr>
          <w:color w:val="FF0000"/>
          <w:sz w:val="28"/>
          <w:szCs w:val="28"/>
          <w:lang w:val="nl-NL"/>
        </w:rPr>
        <w:t>60</w:t>
      </w:r>
      <w:r w:rsidR="005D2EAE" w:rsidRPr="0084173E">
        <w:rPr>
          <w:sz w:val="28"/>
          <w:szCs w:val="28"/>
          <w:lang w:val="nl-NL"/>
        </w:rPr>
        <w:t xml:space="preserve"> </w:t>
      </w:r>
      <w:r w:rsidR="00636A1F" w:rsidRPr="0084173E">
        <w:rPr>
          <w:sz w:val="28"/>
          <w:szCs w:val="28"/>
          <w:lang w:val="nl-NL"/>
        </w:rPr>
        <w:t>hiện hữu</w:t>
      </w:r>
      <w:r w:rsidR="00AC68BA" w:rsidRPr="0084173E">
        <w:rPr>
          <w:sz w:val="28"/>
          <w:szCs w:val="28"/>
          <w:lang w:val="vi-VN"/>
        </w:rPr>
        <w:t>,</w:t>
      </w:r>
      <w:r w:rsidR="00636A1F" w:rsidRPr="0084173E">
        <w:rPr>
          <w:sz w:val="28"/>
          <w:szCs w:val="28"/>
          <w:lang w:val="nl-NL"/>
        </w:rPr>
        <w:t xml:space="preserve"> việc thực hiện thu phí này </w:t>
      </w:r>
      <w:r w:rsidR="00636A1F" w:rsidRPr="0084173E">
        <w:rPr>
          <w:sz w:val="28"/>
          <w:szCs w:val="28"/>
          <w:lang w:val="vi-VN"/>
        </w:rPr>
        <w:t xml:space="preserve">áp dụng bằng hình thức </w:t>
      </w:r>
      <w:r w:rsidR="006B74E5">
        <w:rPr>
          <w:sz w:val="28"/>
          <w:szCs w:val="28"/>
        </w:rPr>
        <w:t xml:space="preserve">thu </w:t>
      </w:r>
      <w:r w:rsidR="00636A1F" w:rsidRPr="0084173E">
        <w:rPr>
          <w:sz w:val="28"/>
          <w:szCs w:val="28"/>
          <w:lang w:val="vi-VN"/>
        </w:rPr>
        <w:t>điện tử không dừng</w:t>
      </w:r>
      <w:r w:rsidR="00636A1F" w:rsidRPr="0084173E">
        <w:rPr>
          <w:sz w:val="28"/>
          <w:szCs w:val="28"/>
          <w:lang w:val="nl-NL"/>
        </w:rPr>
        <w:t xml:space="preserve"> theo </w:t>
      </w:r>
      <w:r w:rsidR="00636A1F" w:rsidRPr="0084173E">
        <w:rPr>
          <w:sz w:val="28"/>
          <w:szCs w:val="28"/>
          <w:lang w:val="vi-VN"/>
        </w:rPr>
        <w:t>Quyết định số 19 của Thủ tướng Chính phủ</w:t>
      </w:r>
      <w:r w:rsidR="005D2EAE" w:rsidRPr="0084173E">
        <w:rPr>
          <w:sz w:val="28"/>
          <w:szCs w:val="28"/>
          <w:lang w:val="nl-NL"/>
        </w:rPr>
        <w:t>.</w:t>
      </w:r>
    </w:p>
    <w:p w:rsidR="0058373D" w:rsidRPr="0084173E" w:rsidRDefault="005E350B" w:rsidP="00A773C5">
      <w:pPr>
        <w:shd w:val="clear" w:color="auto" w:fill="FFFFFF"/>
        <w:spacing w:before="120" w:after="120" w:line="276" w:lineRule="auto"/>
        <w:ind w:firstLine="720"/>
        <w:jc w:val="both"/>
        <w:textAlignment w:val="top"/>
        <w:rPr>
          <w:sz w:val="28"/>
          <w:szCs w:val="28"/>
          <w:lang w:val="nl-NL"/>
        </w:rPr>
      </w:pPr>
      <w:r w:rsidRPr="0084173E">
        <w:rPr>
          <w:b/>
          <w:sz w:val="28"/>
          <w:szCs w:val="28"/>
          <w:lang w:val="vi-VN"/>
        </w:rPr>
        <w:t>Mức giá</w:t>
      </w:r>
      <w:r w:rsidR="00AD2CFC" w:rsidRPr="0084173E">
        <w:rPr>
          <w:b/>
          <w:sz w:val="28"/>
          <w:szCs w:val="28"/>
          <w:lang w:val="vi-VN"/>
        </w:rPr>
        <w:t>, thời gian triển khai</w:t>
      </w:r>
      <w:r w:rsidRPr="0084173E">
        <w:rPr>
          <w:sz w:val="28"/>
          <w:szCs w:val="28"/>
          <w:lang w:val="vi-VN"/>
        </w:rPr>
        <w:t xml:space="preserve"> ch</w:t>
      </w:r>
      <w:r w:rsidR="00AD2CFC" w:rsidRPr="0084173E">
        <w:rPr>
          <w:sz w:val="28"/>
          <w:szCs w:val="28"/>
          <w:lang w:val="vi-VN"/>
        </w:rPr>
        <w:t>o công tác hoàn vốn được thực hiện</w:t>
      </w:r>
      <w:r w:rsidRPr="0084173E">
        <w:rPr>
          <w:sz w:val="28"/>
          <w:szCs w:val="28"/>
          <w:lang w:val="vi-VN"/>
        </w:rPr>
        <w:t xml:space="preserve"> theo quy định của Pháp luật và Hợp đồng BOT.</w:t>
      </w:r>
      <w:r w:rsidR="0079060E" w:rsidRPr="0084173E">
        <w:rPr>
          <w:sz w:val="28"/>
          <w:szCs w:val="28"/>
          <w:lang w:val="nl-NL"/>
        </w:rPr>
        <w:t>/.</w:t>
      </w:r>
    </w:p>
    <w:sectPr w:rsidR="0058373D" w:rsidRPr="0084173E" w:rsidSect="00CB663D">
      <w:footerReference w:type="default" r:id="rId8"/>
      <w:pgSz w:w="11907" w:h="16840" w:code="9"/>
      <w:pgMar w:top="1191" w:right="737" w:bottom="567" w:left="1871" w:header="720"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C00" w:rsidRDefault="00EF7C00" w:rsidP="00FD4642">
      <w:r>
        <w:separator/>
      </w:r>
    </w:p>
  </w:endnote>
  <w:endnote w:type="continuationSeparator" w:id="1">
    <w:p w:rsidR="00EF7C00" w:rsidRDefault="00EF7C00" w:rsidP="00FD46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5DB" w:rsidRDefault="007D65DB">
    <w:pPr>
      <w:pStyle w:val="Footer"/>
      <w:jc w:val="center"/>
    </w:pPr>
    <w:fldSimple w:instr=" PAGE   \* MERGEFORMAT ">
      <w:r w:rsidR="002D284E">
        <w:rPr>
          <w:noProof/>
        </w:rPr>
        <w:t>3</w:t>
      </w:r>
    </w:fldSimple>
  </w:p>
  <w:p w:rsidR="007D65DB" w:rsidRDefault="007D65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C00" w:rsidRDefault="00EF7C00" w:rsidP="00FD4642">
      <w:r>
        <w:separator/>
      </w:r>
    </w:p>
  </w:footnote>
  <w:footnote w:type="continuationSeparator" w:id="1">
    <w:p w:rsidR="00EF7C00" w:rsidRDefault="00EF7C00" w:rsidP="00FD46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A24E1"/>
    <w:multiLevelType w:val="hybridMultilevel"/>
    <w:tmpl w:val="7DAA6D5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33186567"/>
    <w:multiLevelType w:val="hybridMultilevel"/>
    <w:tmpl w:val="FC38A10C"/>
    <w:lvl w:ilvl="0" w:tplc="0DF0298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BF56740"/>
    <w:multiLevelType w:val="hybridMultilevel"/>
    <w:tmpl w:val="C3960DC6"/>
    <w:lvl w:ilvl="0" w:tplc="1AB62960">
      <w:start w:val="1"/>
      <w:numFmt w:val="bullet"/>
      <w:lvlText w:val=""/>
      <w:lvlJc w:val="left"/>
      <w:pPr>
        <w:ind w:left="4140" w:hanging="360"/>
      </w:pPr>
      <w:rPr>
        <w:rFonts w:ascii="Symbol" w:hAnsi="Symbo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3">
    <w:nsid w:val="42CFDF16"/>
    <w:multiLevelType w:val="singleLevel"/>
    <w:tmpl w:val="42CFDF16"/>
    <w:lvl w:ilvl="0">
      <w:start w:val="1"/>
      <w:numFmt w:val="decimal"/>
      <w:lvlText w:val="%1."/>
      <w:lvlJc w:val="left"/>
      <w:pPr>
        <w:tabs>
          <w:tab w:val="left" w:pos="425"/>
        </w:tabs>
        <w:ind w:left="425" w:hanging="425"/>
      </w:pPr>
      <w:rPr>
        <w:rFonts w:hint="default"/>
      </w:rPr>
    </w:lvl>
  </w:abstractNum>
  <w:abstractNum w:abstractNumId="4">
    <w:nsid w:val="48897FA8"/>
    <w:multiLevelType w:val="hybridMultilevel"/>
    <w:tmpl w:val="0A1AF49A"/>
    <w:lvl w:ilvl="0" w:tplc="37006E12">
      <w:start w:val="4"/>
      <w:numFmt w:val="bullet"/>
      <w:lvlText w:val="-"/>
      <w:lvlJc w:val="left"/>
      <w:pPr>
        <w:ind w:left="644" w:hanging="360"/>
      </w:pPr>
      <w:rPr>
        <w:rFonts w:ascii="Times New Roman" w:eastAsia="Times New Roman" w:hAnsi="Times New Roman" w:cs="Times New Roman" w:hint="default"/>
      </w:rPr>
    </w:lvl>
    <w:lvl w:ilvl="1" w:tplc="042A0003" w:tentative="1">
      <w:start w:val="1"/>
      <w:numFmt w:val="bullet"/>
      <w:lvlText w:val="o"/>
      <w:lvlJc w:val="left"/>
      <w:pPr>
        <w:ind w:left="1364" w:hanging="360"/>
      </w:pPr>
      <w:rPr>
        <w:rFonts w:ascii="Courier New" w:hAnsi="Courier New" w:cs="Courier New" w:hint="default"/>
      </w:rPr>
    </w:lvl>
    <w:lvl w:ilvl="2" w:tplc="042A0005" w:tentative="1">
      <w:start w:val="1"/>
      <w:numFmt w:val="bullet"/>
      <w:lvlText w:val=""/>
      <w:lvlJc w:val="left"/>
      <w:pPr>
        <w:ind w:left="2084" w:hanging="360"/>
      </w:pPr>
      <w:rPr>
        <w:rFonts w:ascii="Wingdings" w:hAnsi="Wingdings" w:hint="default"/>
      </w:rPr>
    </w:lvl>
    <w:lvl w:ilvl="3" w:tplc="042A0001" w:tentative="1">
      <w:start w:val="1"/>
      <w:numFmt w:val="bullet"/>
      <w:lvlText w:val=""/>
      <w:lvlJc w:val="left"/>
      <w:pPr>
        <w:ind w:left="2804" w:hanging="360"/>
      </w:pPr>
      <w:rPr>
        <w:rFonts w:ascii="Symbol" w:hAnsi="Symbol" w:hint="default"/>
      </w:rPr>
    </w:lvl>
    <w:lvl w:ilvl="4" w:tplc="042A0003" w:tentative="1">
      <w:start w:val="1"/>
      <w:numFmt w:val="bullet"/>
      <w:lvlText w:val="o"/>
      <w:lvlJc w:val="left"/>
      <w:pPr>
        <w:ind w:left="3524" w:hanging="360"/>
      </w:pPr>
      <w:rPr>
        <w:rFonts w:ascii="Courier New" w:hAnsi="Courier New" w:cs="Courier New" w:hint="default"/>
      </w:rPr>
    </w:lvl>
    <w:lvl w:ilvl="5" w:tplc="042A0005" w:tentative="1">
      <w:start w:val="1"/>
      <w:numFmt w:val="bullet"/>
      <w:lvlText w:val=""/>
      <w:lvlJc w:val="left"/>
      <w:pPr>
        <w:ind w:left="4244" w:hanging="360"/>
      </w:pPr>
      <w:rPr>
        <w:rFonts w:ascii="Wingdings" w:hAnsi="Wingdings" w:hint="default"/>
      </w:rPr>
    </w:lvl>
    <w:lvl w:ilvl="6" w:tplc="042A0001" w:tentative="1">
      <w:start w:val="1"/>
      <w:numFmt w:val="bullet"/>
      <w:lvlText w:val=""/>
      <w:lvlJc w:val="left"/>
      <w:pPr>
        <w:ind w:left="4964" w:hanging="360"/>
      </w:pPr>
      <w:rPr>
        <w:rFonts w:ascii="Symbol" w:hAnsi="Symbol" w:hint="default"/>
      </w:rPr>
    </w:lvl>
    <w:lvl w:ilvl="7" w:tplc="042A0003" w:tentative="1">
      <w:start w:val="1"/>
      <w:numFmt w:val="bullet"/>
      <w:lvlText w:val="o"/>
      <w:lvlJc w:val="left"/>
      <w:pPr>
        <w:ind w:left="5684" w:hanging="360"/>
      </w:pPr>
      <w:rPr>
        <w:rFonts w:ascii="Courier New" w:hAnsi="Courier New" w:cs="Courier New" w:hint="default"/>
      </w:rPr>
    </w:lvl>
    <w:lvl w:ilvl="8" w:tplc="042A0005" w:tentative="1">
      <w:start w:val="1"/>
      <w:numFmt w:val="bullet"/>
      <w:lvlText w:val=""/>
      <w:lvlJc w:val="left"/>
      <w:pPr>
        <w:ind w:left="6404" w:hanging="360"/>
      </w:pPr>
      <w:rPr>
        <w:rFonts w:ascii="Wingdings" w:hAnsi="Wingdings" w:hint="default"/>
      </w:rPr>
    </w:lvl>
  </w:abstractNum>
  <w:abstractNum w:abstractNumId="5">
    <w:nsid w:val="4E333247"/>
    <w:multiLevelType w:val="hybridMultilevel"/>
    <w:tmpl w:val="E3F0113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57C613A5"/>
    <w:multiLevelType w:val="multilevel"/>
    <w:tmpl w:val="CF2E9938"/>
    <w:lvl w:ilvl="0">
      <w:start w:val="1"/>
      <w:numFmt w:val="bullet"/>
      <w:lvlText w:val=""/>
      <w:lvlJc w:val="left"/>
      <w:pPr>
        <w:ind w:left="0" w:firstLine="567"/>
      </w:pPr>
      <w:rPr>
        <w:rFonts w:ascii="Symbol" w:hAnsi="Symbol" w:hint="default"/>
      </w:rPr>
    </w:lvl>
    <w:lvl w:ilvl="1">
      <w:start w:val="1"/>
      <w:numFmt w:val="bullet"/>
      <w:lvlText w:val=""/>
      <w:lvlJc w:val="left"/>
      <w:pPr>
        <w:ind w:left="1257" w:hanging="360"/>
      </w:pPr>
      <w:rPr>
        <w:rFonts w:ascii="Symbol" w:hAnsi="Symbol" w:hint="default"/>
      </w:rPr>
    </w:lvl>
    <w:lvl w:ilvl="2">
      <w:start w:val="1"/>
      <w:numFmt w:val="bullet"/>
      <w:lvlText w:val=""/>
      <w:lvlJc w:val="left"/>
      <w:pPr>
        <w:ind w:left="1977" w:hanging="360"/>
      </w:pPr>
      <w:rPr>
        <w:rFonts w:ascii="Wingdings" w:hAnsi="Wingdings" w:hint="default"/>
      </w:rPr>
    </w:lvl>
    <w:lvl w:ilvl="3">
      <w:start w:val="1"/>
      <w:numFmt w:val="bullet"/>
      <w:lvlText w:val=""/>
      <w:lvlJc w:val="left"/>
      <w:pPr>
        <w:ind w:left="2697" w:hanging="360"/>
      </w:pPr>
      <w:rPr>
        <w:rFonts w:ascii="Symbol" w:hAnsi="Symbol" w:hint="default"/>
      </w:rPr>
    </w:lvl>
    <w:lvl w:ilvl="4">
      <w:start w:val="1"/>
      <w:numFmt w:val="bullet"/>
      <w:lvlText w:val="o"/>
      <w:lvlJc w:val="left"/>
      <w:pPr>
        <w:ind w:left="3417" w:hanging="360"/>
      </w:pPr>
      <w:rPr>
        <w:rFonts w:ascii="Courier New" w:hAnsi="Courier New" w:cs="Courier New" w:hint="default"/>
      </w:rPr>
    </w:lvl>
    <w:lvl w:ilvl="5">
      <w:start w:val="1"/>
      <w:numFmt w:val="bullet"/>
      <w:lvlText w:val=""/>
      <w:lvlJc w:val="left"/>
      <w:pPr>
        <w:ind w:left="4137" w:hanging="360"/>
      </w:pPr>
      <w:rPr>
        <w:rFonts w:ascii="Wingdings" w:hAnsi="Wingdings" w:hint="default"/>
      </w:rPr>
    </w:lvl>
    <w:lvl w:ilvl="6">
      <w:start w:val="1"/>
      <w:numFmt w:val="bullet"/>
      <w:lvlText w:val=""/>
      <w:lvlJc w:val="left"/>
      <w:pPr>
        <w:ind w:left="4857" w:hanging="360"/>
      </w:pPr>
      <w:rPr>
        <w:rFonts w:ascii="Symbol" w:hAnsi="Symbol" w:hint="default"/>
      </w:rPr>
    </w:lvl>
    <w:lvl w:ilvl="7">
      <w:start w:val="1"/>
      <w:numFmt w:val="bullet"/>
      <w:lvlText w:val="o"/>
      <w:lvlJc w:val="left"/>
      <w:pPr>
        <w:ind w:left="5577" w:hanging="360"/>
      </w:pPr>
      <w:rPr>
        <w:rFonts w:ascii="Courier New" w:hAnsi="Courier New" w:cs="Courier New" w:hint="default"/>
      </w:rPr>
    </w:lvl>
    <w:lvl w:ilvl="8">
      <w:start w:val="1"/>
      <w:numFmt w:val="bullet"/>
      <w:lvlText w:val=""/>
      <w:lvlJc w:val="left"/>
      <w:pPr>
        <w:ind w:left="6297" w:hanging="360"/>
      </w:pPr>
      <w:rPr>
        <w:rFonts w:ascii="Wingdings" w:hAnsi="Wingdings" w:hint="default"/>
      </w:rPr>
    </w:lvl>
  </w:abstractNum>
  <w:abstractNum w:abstractNumId="7">
    <w:nsid w:val="643F112A"/>
    <w:multiLevelType w:val="hybridMultilevel"/>
    <w:tmpl w:val="BF8CDE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955FEF"/>
    <w:multiLevelType w:val="multilevel"/>
    <w:tmpl w:val="E27C468C"/>
    <w:lvl w:ilvl="0">
      <w:start w:val="1"/>
      <w:numFmt w:val="decimal"/>
      <w:lvlText w:val="%1."/>
      <w:lvlJc w:val="left"/>
      <w:pPr>
        <w:ind w:left="4406" w:hanging="720"/>
      </w:pPr>
      <w:rPr>
        <w:rFonts w:hint="default"/>
        <w:i w:val="0"/>
      </w:rPr>
    </w:lvl>
    <w:lvl w:ilvl="1">
      <w:start w:val="1"/>
      <w:numFmt w:val="decimal"/>
      <w:isLgl/>
      <w:lvlText w:val="%1.%2."/>
      <w:lvlJc w:val="left"/>
      <w:pPr>
        <w:ind w:left="1429" w:hanging="720"/>
      </w:pPr>
      <w:rPr>
        <w:rFonts w:hint="default"/>
        <w:b/>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69733A80"/>
    <w:multiLevelType w:val="hybridMultilevel"/>
    <w:tmpl w:val="36C21D7A"/>
    <w:lvl w:ilvl="0" w:tplc="AE1E503A">
      <w:start w:val="1"/>
      <w:numFmt w:val="bullet"/>
      <w:pStyle w:val="GDD"/>
      <w:lvlText w:val="-"/>
      <w:lvlJc w:val="left"/>
      <w:pPr>
        <w:ind w:left="1296" w:hanging="360"/>
      </w:pPr>
      <w:rPr>
        <w:rFonts w:ascii="Times New Roman" w:hAnsi="Times New Roman" w:cs="Times New Roman" w:hint="default"/>
      </w:rPr>
    </w:lvl>
    <w:lvl w:ilvl="1" w:tplc="1DF83758" w:tentative="1">
      <w:start w:val="1"/>
      <w:numFmt w:val="bullet"/>
      <w:lvlText w:val="o"/>
      <w:lvlJc w:val="left"/>
      <w:pPr>
        <w:ind w:left="2016" w:hanging="360"/>
      </w:pPr>
      <w:rPr>
        <w:rFonts w:ascii="Courier New" w:hAnsi="Courier New" w:cs="Courier New" w:hint="default"/>
      </w:rPr>
    </w:lvl>
    <w:lvl w:ilvl="2" w:tplc="BC22F536" w:tentative="1">
      <w:start w:val="1"/>
      <w:numFmt w:val="bullet"/>
      <w:lvlText w:val=""/>
      <w:lvlJc w:val="left"/>
      <w:pPr>
        <w:ind w:left="2736" w:hanging="360"/>
      </w:pPr>
      <w:rPr>
        <w:rFonts w:ascii="Wingdings" w:hAnsi="Wingdings" w:hint="default"/>
      </w:rPr>
    </w:lvl>
    <w:lvl w:ilvl="3" w:tplc="D4902B92" w:tentative="1">
      <w:start w:val="1"/>
      <w:numFmt w:val="bullet"/>
      <w:lvlText w:val=""/>
      <w:lvlJc w:val="left"/>
      <w:pPr>
        <w:ind w:left="3456" w:hanging="360"/>
      </w:pPr>
      <w:rPr>
        <w:rFonts w:ascii="Symbol" w:hAnsi="Symbol" w:hint="default"/>
      </w:rPr>
    </w:lvl>
    <w:lvl w:ilvl="4" w:tplc="FA7E4E24" w:tentative="1">
      <w:start w:val="1"/>
      <w:numFmt w:val="bullet"/>
      <w:lvlText w:val="o"/>
      <w:lvlJc w:val="left"/>
      <w:pPr>
        <w:ind w:left="4176" w:hanging="360"/>
      </w:pPr>
      <w:rPr>
        <w:rFonts w:ascii="Courier New" w:hAnsi="Courier New" w:cs="Courier New" w:hint="default"/>
      </w:rPr>
    </w:lvl>
    <w:lvl w:ilvl="5" w:tplc="510478A6" w:tentative="1">
      <w:start w:val="1"/>
      <w:numFmt w:val="bullet"/>
      <w:lvlText w:val=""/>
      <w:lvlJc w:val="left"/>
      <w:pPr>
        <w:ind w:left="4896" w:hanging="360"/>
      </w:pPr>
      <w:rPr>
        <w:rFonts w:ascii="Wingdings" w:hAnsi="Wingdings" w:hint="default"/>
      </w:rPr>
    </w:lvl>
    <w:lvl w:ilvl="6" w:tplc="E6201FD4" w:tentative="1">
      <w:start w:val="1"/>
      <w:numFmt w:val="bullet"/>
      <w:lvlText w:val=""/>
      <w:lvlJc w:val="left"/>
      <w:pPr>
        <w:ind w:left="5616" w:hanging="360"/>
      </w:pPr>
      <w:rPr>
        <w:rFonts w:ascii="Symbol" w:hAnsi="Symbol" w:hint="default"/>
      </w:rPr>
    </w:lvl>
    <w:lvl w:ilvl="7" w:tplc="6A0A98E8" w:tentative="1">
      <w:start w:val="1"/>
      <w:numFmt w:val="bullet"/>
      <w:lvlText w:val="o"/>
      <w:lvlJc w:val="left"/>
      <w:pPr>
        <w:ind w:left="6336" w:hanging="360"/>
      </w:pPr>
      <w:rPr>
        <w:rFonts w:ascii="Courier New" w:hAnsi="Courier New" w:cs="Courier New" w:hint="default"/>
      </w:rPr>
    </w:lvl>
    <w:lvl w:ilvl="8" w:tplc="9C5632A2" w:tentative="1">
      <w:start w:val="1"/>
      <w:numFmt w:val="bullet"/>
      <w:lvlText w:val=""/>
      <w:lvlJc w:val="left"/>
      <w:pPr>
        <w:ind w:left="7056" w:hanging="360"/>
      </w:pPr>
      <w:rPr>
        <w:rFonts w:ascii="Wingdings" w:hAnsi="Wingdings" w:hint="default"/>
      </w:rPr>
    </w:lvl>
  </w:abstractNum>
  <w:abstractNum w:abstractNumId="10">
    <w:nsid w:val="74FE7CD0"/>
    <w:multiLevelType w:val="hybridMultilevel"/>
    <w:tmpl w:val="E0189174"/>
    <w:lvl w:ilvl="0" w:tplc="1AB62960">
      <w:start w:val="1"/>
      <w:numFmt w:val="bullet"/>
      <w:lvlText w:val=""/>
      <w:lvlJc w:val="left"/>
      <w:pPr>
        <w:tabs>
          <w:tab w:val="num" w:pos="1070"/>
        </w:tabs>
        <w:ind w:left="107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8"/>
  </w:num>
  <w:num w:numId="4">
    <w:abstractNumId w:val="5"/>
  </w:num>
  <w:num w:numId="5">
    <w:abstractNumId w:val="4"/>
  </w:num>
  <w:num w:numId="6">
    <w:abstractNumId w:val="3"/>
  </w:num>
  <w:num w:numId="7">
    <w:abstractNumId w:val="2"/>
  </w:num>
  <w:num w:numId="8">
    <w:abstractNumId w:val="10"/>
  </w:num>
  <w:num w:numId="9">
    <w:abstractNumId w:val="9"/>
  </w:num>
  <w:num w:numId="10">
    <w:abstractNumId w:val="1"/>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84202"/>
    <w:rsid w:val="000007D2"/>
    <w:rsid w:val="00001195"/>
    <w:rsid w:val="0000632E"/>
    <w:rsid w:val="00011A12"/>
    <w:rsid w:val="00013A2C"/>
    <w:rsid w:val="000217A4"/>
    <w:rsid w:val="00022C71"/>
    <w:rsid w:val="0002716D"/>
    <w:rsid w:val="00032600"/>
    <w:rsid w:val="00040D47"/>
    <w:rsid w:val="00050DE0"/>
    <w:rsid w:val="000522F5"/>
    <w:rsid w:val="00063715"/>
    <w:rsid w:val="00081AED"/>
    <w:rsid w:val="000930C8"/>
    <w:rsid w:val="00094916"/>
    <w:rsid w:val="000A74EC"/>
    <w:rsid w:val="000B09FB"/>
    <w:rsid w:val="000B3D8D"/>
    <w:rsid w:val="000E10B8"/>
    <w:rsid w:val="00107738"/>
    <w:rsid w:val="00137A95"/>
    <w:rsid w:val="00142957"/>
    <w:rsid w:val="00151950"/>
    <w:rsid w:val="00184202"/>
    <w:rsid w:val="00190566"/>
    <w:rsid w:val="00193F5C"/>
    <w:rsid w:val="001C0B41"/>
    <w:rsid w:val="001C4C1E"/>
    <w:rsid w:val="001D0EDE"/>
    <w:rsid w:val="001F19B5"/>
    <w:rsid w:val="002016A3"/>
    <w:rsid w:val="0022295A"/>
    <w:rsid w:val="0022775A"/>
    <w:rsid w:val="00227801"/>
    <w:rsid w:val="002561B0"/>
    <w:rsid w:val="00261240"/>
    <w:rsid w:val="00267E4F"/>
    <w:rsid w:val="002765BE"/>
    <w:rsid w:val="002817FA"/>
    <w:rsid w:val="002854CC"/>
    <w:rsid w:val="002D284E"/>
    <w:rsid w:val="002D76BB"/>
    <w:rsid w:val="002E3A5E"/>
    <w:rsid w:val="002E4513"/>
    <w:rsid w:val="002E5F7B"/>
    <w:rsid w:val="002F2E2D"/>
    <w:rsid w:val="00313D71"/>
    <w:rsid w:val="003268A1"/>
    <w:rsid w:val="00340346"/>
    <w:rsid w:val="00345A14"/>
    <w:rsid w:val="003567E0"/>
    <w:rsid w:val="00357501"/>
    <w:rsid w:val="0036317D"/>
    <w:rsid w:val="003A0025"/>
    <w:rsid w:val="003B4B26"/>
    <w:rsid w:val="003C35EB"/>
    <w:rsid w:val="003D1070"/>
    <w:rsid w:val="003F43F7"/>
    <w:rsid w:val="0040707B"/>
    <w:rsid w:val="004113CB"/>
    <w:rsid w:val="00415634"/>
    <w:rsid w:val="00421ABB"/>
    <w:rsid w:val="0043321F"/>
    <w:rsid w:val="00433A63"/>
    <w:rsid w:val="00436A6C"/>
    <w:rsid w:val="00456737"/>
    <w:rsid w:val="00456F06"/>
    <w:rsid w:val="00461677"/>
    <w:rsid w:val="00465B10"/>
    <w:rsid w:val="00467560"/>
    <w:rsid w:val="00473117"/>
    <w:rsid w:val="00486A11"/>
    <w:rsid w:val="004975C4"/>
    <w:rsid w:val="004A305C"/>
    <w:rsid w:val="004A5C0E"/>
    <w:rsid w:val="005149CD"/>
    <w:rsid w:val="00515270"/>
    <w:rsid w:val="0052304F"/>
    <w:rsid w:val="00530ACE"/>
    <w:rsid w:val="0054301A"/>
    <w:rsid w:val="00551FB7"/>
    <w:rsid w:val="005536E3"/>
    <w:rsid w:val="005622C3"/>
    <w:rsid w:val="00570BF2"/>
    <w:rsid w:val="0058373D"/>
    <w:rsid w:val="0059630E"/>
    <w:rsid w:val="005A3FB2"/>
    <w:rsid w:val="005D2EAE"/>
    <w:rsid w:val="005E350B"/>
    <w:rsid w:val="005F1519"/>
    <w:rsid w:val="00607EF5"/>
    <w:rsid w:val="00621458"/>
    <w:rsid w:val="00623163"/>
    <w:rsid w:val="006256F3"/>
    <w:rsid w:val="00636A1F"/>
    <w:rsid w:val="00643444"/>
    <w:rsid w:val="00653738"/>
    <w:rsid w:val="00655131"/>
    <w:rsid w:val="0066210F"/>
    <w:rsid w:val="00671A2B"/>
    <w:rsid w:val="00683B4D"/>
    <w:rsid w:val="006960EE"/>
    <w:rsid w:val="006B3518"/>
    <w:rsid w:val="006B74E5"/>
    <w:rsid w:val="006C3D3B"/>
    <w:rsid w:val="006D055E"/>
    <w:rsid w:val="006E02B5"/>
    <w:rsid w:val="0072355C"/>
    <w:rsid w:val="007237C4"/>
    <w:rsid w:val="00723C3C"/>
    <w:rsid w:val="00745177"/>
    <w:rsid w:val="00753209"/>
    <w:rsid w:val="007654BB"/>
    <w:rsid w:val="00770ECB"/>
    <w:rsid w:val="00771252"/>
    <w:rsid w:val="00780F43"/>
    <w:rsid w:val="0079060E"/>
    <w:rsid w:val="007A6441"/>
    <w:rsid w:val="007B23AD"/>
    <w:rsid w:val="007C266D"/>
    <w:rsid w:val="007C300A"/>
    <w:rsid w:val="007D65DB"/>
    <w:rsid w:val="007E07F2"/>
    <w:rsid w:val="007E25A8"/>
    <w:rsid w:val="007E5C50"/>
    <w:rsid w:val="007F1AA5"/>
    <w:rsid w:val="007F330E"/>
    <w:rsid w:val="007F3FC5"/>
    <w:rsid w:val="00806261"/>
    <w:rsid w:val="0081394B"/>
    <w:rsid w:val="00822CEF"/>
    <w:rsid w:val="0082584F"/>
    <w:rsid w:val="00827D16"/>
    <w:rsid w:val="00833F41"/>
    <w:rsid w:val="00836A30"/>
    <w:rsid w:val="00837027"/>
    <w:rsid w:val="0084173E"/>
    <w:rsid w:val="00891318"/>
    <w:rsid w:val="008B7C12"/>
    <w:rsid w:val="008C7EF9"/>
    <w:rsid w:val="008D1346"/>
    <w:rsid w:val="008E742A"/>
    <w:rsid w:val="008F1E4F"/>
    <w:rsid w:val="00911457"/>
    <w:rsid w:val="00914B51"/>
    <w:rsid w:val="00921412"/>
    <w:rsid w:val="009308FF"/>
    <w:rsid w:val="00977AC2"/>
    <w:rsid w:val="00981F89"/>
    <w:rsid w:val="009A5A4E"/>
    <w:rsid w:val="009A735C"/>
    <w:rsid w:val="009B2ED6"/>
    <w:rsid w:val="009B7923"/>
    <w:rsid w:val="009C1568"/>
    <w:rsid w:val="009D4590"/>
    <w:rsid w:val="009D5924"/>
    <w:rsid w:val="009D746D"/>
    <w:rsid w:val="009F2B32"/>
    <w:rsid w:val="00A144A3"/>
    <w:rsid w:val="00A15C81"/>
    <w:rsid w:val="00A27464"/>
    <w:rsid w:val="00A30C19"/>
    <w:rsid w:val="00A32370"/>
    <w:rsid w:val="00A3441A"/>
    <w:rsid w:val="00A531DB"/>
    <w:rsid w:val="00A773C5"/>
    <w:rsid w:val="00A873F9"/>
    <w:rsid w:val="00AC68BA"/>
    <w:rsid w:val="00AD10C4"/>
    <w:rsid w:val="00AD2CFC"/>
    <w:rsid w:val="00B04567"/>
    <w:rsid w:val="00B109CD"/>
    <w:rsid w:val="00B14A2B"/>
    <w:rsid w:val="00B214D7"/>
    <w:rsid w:val="00B43B6A"/>
    <w:rsid w:val="00B517C0"/>
    <w:rsid w:val="00B55375"/>
    <w:rsid w:val="00B70B31"/>
    <w:rsid w:val="00B94FC8"/>
    <w:rsid w:val="00BB369E"/>
    <w:rsid w:val="00BE1D38"/>
    <w:rsid w:val="00BE296A"/>
    <w:rsid w:val="00BF22B4"/>
    <w:rsid w:val="00BF7702"/>
    <w:rsid w:val="00C017A9"/>
    <w:rsid w:val="00C1180B"/>
    <w:rsid w:val="00C66EE0"/>
    <w:rsid w:val="00C71F79"/>
    <w:rsid w:val="00C74D2C"/>
    <w:rsid w:val="00C90BE7"/>
    <w:rsid w:val="00CA4A8A"/>
    <w:rsid w:val="00CB0766"/>
    <w:rsid w:val="00CB57C9"/>
    <w:rsid w:val="00CB663D"/>
    <w:rsid w:val="00CC4B8A"/>
    <w:rsid w:val="00CD53A4"/>
    <w:rsid w:val="00D271E1"/>
    <w:rsid w:val="00D27390"/>
    <w:rsid w:val="00D35FF5"/>
    <w:rsid w:val="00D363F0"/>
    <w:rsid w:val="00D6059B"/>
    <w:rsid w:val="00D65E5B"/>
    <w:rsid w:val="00D75DE3"/>
    <w:rsid w:val="00D850D2"/>
    <w:rsid w:val="00D90646"/>
    <w:rsid w:val="00DA38E6"/>
    <w:rsid w:val="00DA696B"/>
    <w:rsid w:val="00DE3734"/>
    <w:rsid w:val="00DF4435"/>
    <w:rsid w:val="00E10AF5"/>
    <w:rsid w:val="00E111FF"/>
    <w:rsid w:val="00E20743"/>
    <w:rsid w:val="00E239B3"/>
    <w:rsid w:val="00E2727E"/>
    <w:rsid w:val="00E33103"/>
    <w:rsid w:val="00E45DF1"/>
    <w:rsid w:val="00E461E1"/>
    <w:rsid w:val="00E6527C"/>
    <w:rsid w:val="00E91548"/>
    <w:rsid w:val="00EA532D"/>
    <w:rsid w:val="00EA76C3"/>
    <w:rsid w:val="00EE2F29"/>
    <w:rsid w:val="00EF037A"/>
    <w:rsid w:val="00EF0A83"/>
    <w:rsid w:val="00EF4C54"/>
    <w:rsid w:val="00EF7C00"/>
    <w:rsid w:val="00F165A7"/>
    <w:rsid w:val="00F1788F"/>
    <w:rsid w:val="00F2757D"/>
    <w:rsid w:val="00F336EC"/>
    <w:rsid w:val="00F40D50"/>
    <w:rsid w:val="00F415B6"/>
    <w:rsid w:val="00F44C85"/>
    <w:rsid w:val="00F70F98"/>
    <w:rsid w:val="00F740CE"/>
    <w:rsid w:val="00F8649E"/>
    <w:rsid w:val="00FB0B0A"/>
    <w:rsid w:val="00FB2DF2"/>
    <w:rsid w:val="00FC2B3A"/>
    <w:rsid w:val="00FC5008"/>
    <w:rsid w:val="00FD4642"/>
    <w:rsid w:val="00FE1436"/>
    <w:rsid w:val="00FF0182"/>
    <w:rsid w:val="00FF64A4"/>
    <w:rsid w:val="00FF6D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20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642"/>
    <w:pPr>
      <w:tabs>
        <w:tab w:val="center" w:pos="4680"/>
        <w:tab w:val="right" w:pos="9360"/>
      </w:tabs>
    </w:pPr>
  </w:style>
  <w:style w:type="character" w:customStyle="1" w:styleId="HeaderChar">
    <w:name w:val="Header Char"/>
    <w:link w:val="Header"/>
    <w:uiPriority w:val="99"/>
    <w:rsid w:val="00FD46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4642"/>
    <w:pPr>
      <w:tabs>
        <w:tab w:val="center" w:pos="4680"/>
        <w:tab w:val="right" w:pos="9360"/>
      </w:tabs>
    </w:pPr>
  </w:style>
  <w:style w:type="character" w:customStyle="1" w:styleId="FooterChar">
    <w:name w:val="Footer Char"/>
    <w:link w:val="Footer"/>
    <w:uiPriority w:val="99"/>
    <w:rsid w:val="00FD4642"/>
    <w:rPr>
      <w:rFonts w:ascii="Times New Roman" w:eastAsia="Times New Roman" w:hAnsi="Times New Roman" w:cs="Times New Roman"/>
      <w:sz w:val="24"/>
      <w:szCs w:val="24"/>
    </w:rPr>
  </w:style>
  <w:style w:type="paragraph" w:styleId="ListParagraph">
    <w:name w:val="List Paragraph"/>
    <w:basedOn w:val="Normal"/>
    <w:uiPriority w:val="34"/>
    <w:qFormat/>
    <w:rsid w:val="003B4B26"/>
    <w:pPr>
      <w:autoSpaceDE w:val="0"/>
      <w:autoSpaceDN w:val="0"/>
      <w:adjustRightInd w:val="0"/>
      <w:spacing w:before="60" w:after="60"/>
      <w:ind w:left="720"/>
      <w:jc w:val="both"/>
    </w:pPr>
    <w:rPr>
      <w:sz w:val="27"/>
      <w:szCs w:val="26"/>
    </w:rPr>
  </w:style>
  <w:style w:type="paragraph" w:customStyle="1" w:styleId="GDD">
    <w:name w:val="GDD"/>
    <w:basedOn w:val="Normal"/>
    <w:link w:val="GDDChar"/>
    <w:qFormat/>
    <w:rsid w:val="00473117"/>
    <w:pPr>
      <w:widowControl w:val="0"/>
      <w:numPr>
        <w:numId w:val="2"/>
      </w:numPr>
      <w:tabs>
        <w:tab w:val="left" w:pos="1080"/>
      </w:tabs>
      <w:spacing w:before="120" w:after="60"/>
      <w:jc w:val="both"/>
    </w:pPr>
    <w:rPr>
      <w:rFonts w:eastAsia="Calibri"/>
      <w:sz w:val="26"/>
      <w:szCs w:val="22"/>
      <w:lang/>
    </w:rPr>
  </w:style>
  <w:style w:type="character" w:customStyle="1" w:styleId="GDDChar">
    <w:name w:val="GDD Char"/>
    <w:link w:val="GDD"/>
    <w:locked/>
    <w:rsid w:val="00473117"/>
    <w:rPr>
      <w:rFonts w:ascii="Times New Roman" w:hAnsi="Times New Roman"/>
      <w:sz w:val="26"/>
      <w:szCs w:val="22"/>
      <w:lang/>
    </w:rPr>
  </w:style>
  <w:style w:type="paragraph" w:styleId="BalloonText">
    <w:name w:val="Balloon Text"/>
    <w:basedOn w:val="Normal"/>
    <w:link w:val="BalloonTextChar"/>
    <w:uiPriority w:val="99"/>
    <w:semiHidden/>
    <w:unhideWhenUsed/>
    <w:rsid w:val="00F70F98"/>
    <w:rPr>
      <w:rFonts w:ascii="Tahoma" w:hAnsi="Tahoma" w:cs="Tahoma"/>
      <w:sz w:val="16"/>
      <w:szCs w:val="16"/>
    </w:rPr>
  </w:style>
  <w:style w:type="character" w:customStyle="1" w:styleId="BalloonTextChar">
    <w:name w:val="Balloon Text Char"/>
    <w:link w:val="BalloonText"/>
    <w:uiPriority w:val="99"/>
    <w:semiHidden/>
    <w:rsid w:val="00F70F98"/>
    <w:rPr>
      <w:rFonts w:ascii="Tahoma" w:eastAsia="Times New Roman"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0546A-D503-4419-B118-52E9B1524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PC7</dc:creator>
  <cp:lastModifiedBy>User</cp:lastModifiedBy>
  <cp:revision>2</cp:revision>
  <cp:lastPrinted>2021-05-04T06:07:00Z</cp:lastPrinted>
  <dcterms:created xsi:type="dcterms:W3CDTF">2021-05-04T14:35:00Z</dcterms:created>
  <dcterms:modified xsi:type="dcterms:W3CDTF">2021-05-04T14:35:00Z</dcterms:modified>
</cp:coreProperties>
</file>